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445BC" w14:textId="77777777" w:rsidR="00DF76D0" w:rsidRPr="002E283D" w:rsidRDefault="000F508C" w:rsidP="000F508C">
      <w:pPr>
        <w:jc w:val="center"/>
        <w:rPr>
          <w:b/>
          <w:sz w:val="32"/>
          <w:szCs w:val="32"/>
          <w:u w:val="single"/>
        </w:rPr>
      </w:pPr>
      <w:r w:rsidRPr="002E283D">
        <w:rPr>
          <w:b/>
          <w:sz w:val="32"/>
          <w:szCs w:val="32"/>
          <w:u w:val="single"/>
        </w:rPr>
        <w:t>Blood Unit Study Guide</w:t>
      </w:r>
    </w:p>
    <w:p w14:paraId="655445BD" w14:textId="77777777" w:rsidR="000F508C" w:rsidRDefault="000F508C" w:rsidP="000F508C">
      <w:pPr>
        <w:jc w:val="center"/>
      </w:pPr>
    </w:p>
    <w:p w14:paraId="655445BE" w14:textId="77777777" w:rsidR="000F508C" w:rsidRDefault="000F508C" w:rsidP="000F508C">
      <w:pPr>
        <w:jc w:val="center"/>
      </w:pPr>
    </w:p>
    <w:p w14:paraId="655445BF" w14:textId="77777777" w:rsidR="00DE4F98" w:rsidRDefault="000F508C" w:rsidP="00DE4F98">
      <w:pPr>
        <w:numPr>
          <w:ilvl w:val="0"/>
          <w:numId w:val="1"/>
        </w:numPr>
        <w:rPr>
          <w:sz w:val="28"/>
          <w:szCs w:val="28"/>
        </w:rPr>
      </w:pPr>
      <w:r w:rsidRPr="002E283D">
        <w:rPr>
          <w:sz w:val="28"/>
          <w:szCs w:val="28"/>
        </w:rPr>
        <w:t xml:space="preserve">Blood Components  </w:t>
      </w:r>
      <w:r w:rsidRPr="002E283D">
        <w:rPr>
          <w:b/>
          <w:sz w:val="28"/>
          <w:szCs w:val="28"/>
        </w:rPr>
        <w:t>[Fig. 10.1]</w:t>
      </w:r>
      <w:r w:rsidRPr="002E283D">
        <w:rPr>
          <w:sz w:val="28"/>
          <w:szCs w:val="28"/>
        </w:rPr>
        <w:t xml:space="preserve">  </w:t>
      </w:r>
      <w:r w:rsidRPr="002E283D">
        <w:rPr>
          <w:i/>
          <w:sz w:val="28"/>
          <w:szCs w:val="28"/>
        </w:rPr>
        <w:t>pp. 328-334</w:t>
      </w:r>
    </w:p>
    <w:p w14:paraId="655445C0" w14:textId="77777777" w:rsidR="000F508C" w:rsidRDefault="000F508C" w:rsidP="00DE4F98">
      <w:pPr>
        <w:numPr>
          <w:ilvl w:val="1"/>
          <w:numId w:val="1"/>
        </w:numPr>
        <w:spacing w:line="360" w:lineRule="auto"/>
      </w:pPr>
      <w:r>
        <w:t>Plasma (55%)</w:t>
      </w:r>
    </w:p>
    <w:p w14:paraId="655445C1" w14:textId="77777777" w:rsidR="000F508C" w:rsidRDefault="000F508C" w:rsidP="00DE4F98">
      <w:pPr>
        <w:numPr>
          <w:ilvl w:val="1"/>
          <w:numId w:val="1"/>
        </w:numPr>
        <w:spacing w:line="360" w:lineRule="auto"/>
      </w:pPr>
      <w:r>
        <w:t xml:space="preserve">Cellular Elements (45%)  </w:t>
      </w:r>
      <w:r w:rsidRPr="002E283D">
        <w:rPr>
          <w:b/>
        </w:rPr>
        <w:t>[Fig. 10.2 and Table 10.2]</w:t>
      </w:r>
    </w:p>
    <w:p w14:paraId="655445C2" w14:textId="77777777" w:rsidR="000F508C" w:rsidRDefault="000F508C" w:rsidP="00DE4F98">
      <w:pPr>
        <w:numPr>
          <w:ilvl w:val="2"/>
          <w:numId w:val="1"/>
        </w:numPr>
        <w:spacing w:line="360" w:lineRule="auto"/>
      </w:pPr>
      <w:r>
        <w:t>Red Blood Cells (Erythrocytes)</w:t>
      </w:r>
    </w:p>
    <w:p w14:paraId="655445C3" w14:textId="77777777" w:rsidR="000F508C" w:rsidRDefault="000F508C" w:rsidP="00DE4F98">
      <w:pPr>
        <w:numPr>
          <w:ilvl w:val="2"/>
          <w:numId w:val="1"/>
        </w:numPr>
        <w:spacing w:line="360" w:lineRule="auto"/>
      </w:pPr>
      <w:r>
        <w:t>White Blood Cells (Leukocytes)</w:t>
      </w:r>
    </w:p>
    <w:p w14:paraId="655445C4" w14:textId="77777777" w:rsidR="000F508C" w:rsidRDefault="000F508C" w:rsidP="00DE4F98">
      <w:pPr>
        <w:numPr>
          <w:ilvl w:val="0"/>
          <w:numId w:val="7"/>
        </w:numPr>
        <w:spacing w:line="360" w:lineRule="auto"/>
      </w:pPr>
      <w:r>
        <w:t>Neutrophils</w:t>
      </w:r>
    </w:p>
    <w:p w14:paraId="655445C5" w14:textId="77777777" w:rsidR="000F508C" w:rsidRDefault="000F508C" w:rsidP="00DE4F98">
      <w:pPr>
        <w:numPr>
          <w:ilvl w:val="0"/>
          <w:numId w:val="7"/>
        </w:numPr>
        <w:spacing w:line="360" w:lineRule="auto"/>
      </w:pPr>
      <w:r>
        <w:t>Lymphocytes (B cells and T cells)</w:t>
      </w:r>
    </w:p>
    <w:p w14:paraId="655445C6" w14:textId="77777777" w:rsidR="000F508C" w:rsidRDefault="000F508C" w:rsidP="00DE4F98">
      <w:pPr>
        <w:numPr>
          <w:ilvl w:val="0"/>
          <w:numId w:val="7"/>
        </w:numPr>
        <w:spacing w:line="360" w:lineRule="auto"/>
      </w:pPr>
      <w:r>
        <w:t>Monocytes</w:t>
      </w:r>
    </w:p>
    <w:p w14:paraId="655445C7" w14:textId="77777777" w:rsidR="000F508C" w:rsidRDefault="000F508C" w:rsidP="00DE4F98">
      <w:pPr>
        <w:numPr>
          <w:ilvl w:val="0"/>
          <w:numId w:val="7"/>
        </w:numPr>
        <w:spacing w:line="360" w:lineRule="auto"/>
      </w:pPr>
      <w:r>
        <w:t>Eosinophils</w:t>
      </w:r>
    </w:p>
    <w:p w14:paraId="655445C8" w14:textId="77777777" w:rsidR="000F508C" w:rsidRDefault="000F508C" w:rsidP="00DE4F98">
      <w:pPr>
        <w:numPr>
          <w:ilvl w:val="0"/>
          <w:numId w:val="7"/>
        </w:numPr>
        <w:spacing w:line="360" w:lineRule="auto"/>
      </w:pPr>
      <w:r>
        <w:t>Basophils</w:t>
      </w:r>
    </w:p>
    <w:p w14:paraId="655445C9" w14:textId="77777777" w:rsidR="000F508C" w:rsidRDefault="000F508C" w:rsidP="00DE4F98">
      <w:pPr>
        <w:numPr>
          <w:ilvl w:val="2"/>
          <w:numId w:val="1"/>
        </w:numPr>
        <w:spacing w:line="360" w:lineRule="auto"/>
      </w:pPr>
      <w:r>
        <w:t>Platelets</w:t>
      </w:r>
    </w:p>
    <w:p w14:paraId="655445CA" w14:textId="77777777" w:rsidR="000F508C" w:rsidRDefault="000F508C" w:rsidP="000F508C">
      <w:pPr>
        <w:ind w:left="1980"/>
      </w:pPr>
    </w:p>
    <w:p w14:paraId="655445CB" w14:textId="77777777" w:rsidR="000F508C" w:rsidRPr="00DE4F98" w:rsidRDefault="000F508C" w:rsidP="000F508C">
      <w:pPr>
        <w:numPr>
          <w:ilvl w:val="0"/>
          <w:numId w:val="1"/>
        </w:numPr>
        <w:rPr>
          <w:sz w:val="28"/>
          <w:szCs w:val="28"/>
        </w:rPr>
      </w:pPr>
      <w:r w:rsidRPr="002E283D">
        <w:rPr>
          <w:sz w:val="28"/>
          <w:szCs w:val="28"/>
        </w:rPr>
        <w:t xml:space="preserve">Blood Cell Formation (Hematopoiesis)  </w:t>
      </w:r>
      <w:r w:rsidRPr="002E283D">
        <w:rPr>
          <w:b/>
          <w:sz w:val="28"/>
          <w:szCs w:val="28"/>
        </w:rPr>
        <w:t>[Fig. 10.4]</w:t>
      </w:r>
      <w:r w:rsidRPr="002E283D">
        <w:rPr>
          <w:sz w:val="28"/>
          <w:szCs w:val="28"/>
        </w:rPr>
        <w:t xml:space="preserve">  </w:t>
      </w:r>
      <w:r w:rsidRPr="002E283D">
        <w:rPr>
          <w:i/>
          <w:sz w:val="28"/>
          <w:szCs w:val="28"/>
        </w:rPr>
        <w:t>pp. 334-335</w:t>
      </w:r>
    </w:p>
    <w:p w14:paraId="655445CC" w14:textId="77777777" w:rsidR="000F508C" w:rsidRDefault="000F508C" w:rsidP="00DE4F98">
      <w:pPr>
        <w:numPr>
          <w:ilvl w:val="1"/>
          <w:numId w:val="1"/>
        </w:numPr>
        <w:spacing w:line="360" w:lineRule="auto"/>
      </w:pPr>
      <w:r>
        <w:t>Hemocytoblasts (Blood stem cells)</w:t>
      </w:r>
    </w:p>
    <w:p w14:paraId="655445CD" w14:textId="77777777" w:rsidR="000F508C" w:rsidRDefault="000F508C" w:rsidP="00DE4F98">
      <w:pPr>
        <w:numPr>
          <w:ilvl w:val="1"/>
          <w:numId w:val="1"/>
        </w:numPr>
        <w:spacing w:line="360" w:lineRule="auto"/>
      </w:pPr>
      <w:r>
        <w:t>Erythropoietin</w:t>
      </w:r>
      <w:r w:rsidR="00612906">
        <w:t xml:space="preserve"> (EPO)</w:t>
      </w:r>
    </w:p>
    <w:p w14:paraId="655445CE" w14:textId="77777777" w:rsidR="000F508C" w:rsidRDefault="000F508C" w:rsidP="00DE4F98">
      <w:pPr>
        <w:numPr>
          <w:ilvl w:val="1"/>
          <w:numId w:val="1"/>
        </w:numPr>
        <w:spacing w:line="360" w:lineRule="auto"/>
      </w:pPr>
      <w:r>
        <w:t>Colony stimulating factor</w:t>
      </w:r>
      <w:r w:rsidR="00DD4EAE">
        <w:t>s</w:t>
      </w:r>
      <w:r w:rsidR="00612906">
        <w:t xml:space="preserve"> (CSFs)</w:t>
      </w:r>
      <w:r w:rsidR="00DD4EAE">
        <w:t xml:space="preserve"> </w:t>
      </w:r>
    </w:p>
    <w:p w14:paraId="655445CF" w14:textId="77777777" w:rsidR="000F508C" w:rsidRDefault="000F508C" w:rsidP="00DE4F98">
      <w:pPr>
        <w:numPr>
          <w:ilvl w:val="1"/>
          <w:numId w:val="1"/>
        </w:numPr>
        <w:spacing w:line="360" w:lineRule="auto"/>
      </w:pPr>
      <w:r>
        <w:t>Thrombopoietin</w:t>
      </w:r>
      <w:r w:rsidR="00612906">
        <w:t xml:space="preserve"> (THPO)</w:t>
      </w:r>
    </w:p>
    <w:p w14:paraId="655445D0" w14:textId="77777777" w:rsidR="000F508C" w:rsidRDefault="000F508C" w:rsidP="000F508C">
      <w:pPr>
        <w:ind w:left="1080"/>
      </w:pPr>
    </w:p>
    <w:p w14:paraId="655445D1" w14:textId="77777777" w:rsidR="000F508C" w:rsidRPr="00DE4F98" w:rsidRDefault="000F508C" w:rsidP="000F508C">
      <w:pPr>
        <w:numPr>
          <w:ilvl w:val="0"/>
          <w:numId w:val="1"/>
        </w:numPr>
        <w:rPr>
          <w:sz w:val="28"/>
          <w:szCs w:val="28"/>
        </w:rPr>
      </w:pPr>
      <w:r w:rsidRPr="002E283D">
        <w:rPr>
          <w:sz w:val="28"/>
          <w:szCs w:val="28"/>
        </w:rPr>
        <w:t xml:space="preserve">Blood Clotting (Hemostasis)  </w:t>
      </w:r>
      <w:r w:rsidRPr="002E283D">
        <w:rPr>
          <w:b/>
          <w:sz w:val="28"/>
          <w:szCs w:val="28"/>
        </w:rPr>
        <w:t>[Fig. 10.6]</w:t>
      </w:r>
      <w:r w:rsidRPr="002E283D">
        <w:rPr>
          <w:sz w:val="28"/>
          <w:szCs w:val="28"/>
        </w:rPr>
        <w:t xml:space="preserve">  </w:t>
      </w:r>
      <w:r w:rsidRPr="002E283D">
        <w:rPr>
          <w:i/>
          <w:sz w:val="28"/>
          <w:szCs w:val="28"/>
        </w:rPr>
        <w:t>pp. 335-337</w:t>
      </w:r>
    </w:p>
    <w:p w14:paraId="655445D2" w14:textId="77777777" w:rsidR="000F508C" w:rsidRDefault="000F508C" w:rsidP="00DE4F98">
      <w:pPr>
        <w:numPr>
          <w:ilvl w:val="1"/>
          <w:numId w:val="1"/>
        </w:numPr>
        <w:spacing w:line="360" w:lineRule="auto"/>
      </w:pPr>
      <w:r>
        <w:t>Platelet plug formation</w:t>
      </w:r>
    </w:p>
    <w:p w14:paraId="655445D3" w14:textId="77777777" w:rsidR="000F508C" w:rsidRDefault="000F508C" w:rsidP="00DE4F98">
      <w:pPr>
        <w:numPr>
          <w:ilvl w:val="1"/>
          <w:numId w:val="1"/>
        </w:numPr>
        <w:spacing w:line="360" w:lineRule="auto"/>
      </w:pPr>
      <w:r>
        <w:t>Vasoconstriction</w:t>
      </w:r>
    </w:p>
    <w:p w14:paraId="655445D4" w14:textId="77777777" w:rsidR="000F508C" w:rsidRDefault="00DD4EAE" w:rsidP="00DD4EAE">
      <w:pPr>
        <w:numPr>
          <w:ilvl w:val="1"/>
          <w:numId w:val="1"/>
        </w:numPr>
        <w:spacing w:line="360" w:lineRule="auto"/>
      </w:pPr>
      <w:r>
        <w:t>Formation of a fibrin net</w:t>
      </w:r>
    </w:p>
    <w:p w14:paraId="655445D5" w14:textId="77777777" w:rsidR="000F508C" w:rsidRDefault="000F508C" w:rsidP="00DE4F98">
      <w:pPr>
        <w:numPr>
          <w:ilvl w:val="1"/>
          <w:numId w:val="1"/>
        </w:numPr>
        <w:spacing w:line="360" w:lineRule="auto"/>
      </w:pPr>
      <w:r>
        <w:t>Tissue repair</w:t>
      </w:r>
    </w:p>
    <w:p w14:paraId="655445D6" w14:textId="77777777" w:rsidR="000F508C" w:rsidRDefault="000F508C" w:rsidP="000F508C">
      <w:pPr>
        <w:ind w:left="1080"/>
      </w:pPr>
    </w:p>
    <w:p w14:paraId="655445D7" w14:textId="77777777" w:rsidR="000F508C" w:rsidRPr="00DE4F98" w:rsidRDefault="000F508C" w:rsidP="000F508C">
      <w:pPr>
        <w:numPr>
          <w:ilvl w:val="0"/>
          <w:numId w:val="1"/>
        </w:numPr>
        <w:rPr>
          <w:sz w:val="28"/>
          <w:szCs w:val="28"/>
        </w:rPr>
      </w:pPr>
      <w:r w:rsidRPr="002E283D">
        <w:rPr>
          <w:sz w:val="28"/>
          <w:szCs w:val="28"/>
        </w:rPr>
        <w:t xml:space="preserve">Blood Types and Transfusions  </w:t>
      </w:r>
      <w:r w:rsidRPr="002E283D">
        <w:rPr>
          <w:b/>
          <w:sz w:val="28"/>
          <w:szCs w:val="28"/>
        </w:rPr>
        <w:t>[Table 10.3]</w:t>
      </w:r>
      <w:r w:rsidRPr="002E283D">
        <w:rPr>
          <w:sz w:val="28"/>
          <w:szCs w:val="28"/>
        </w:rPr>
        <w:t xml:space="preserve">  </w:t>
      </w:r>
      <w:r w:rsidRPr="002E283D">
        <w:rPr>
          <w:i/>
          <w:sz w:val="28"/>
          <w:szCs w:val="28"/>
        </w:rPr>
        <w:t>pp. 338-341</w:t>
      </w:r>
    </w:p>
    <w:p w14:paraId="655445D8" w14:textId="77777777" w:rsidR="000F508C" w:rsidRDefault="000F508C" w:rsidP="00DE4F98">
      <w:pPr>
        <w:numPr>
          <w:ilvl w:val="1"/>
          <w:numId w:val="1"/>
        </w:numPr>
        <w:spacing w:line="360" w:lineRule="auto"/>
      </w:pPr>
      <w:r>
        <w:t>ABO blood types</w:t>
      </w:r>
    </w:p>
    <w:p w14:paraId="655445D9" w14:textId="77777777" w:rsidR="000F508C" w:rsidRDefault="000F508C" w:rsidP="00DE4F98">
      <w:pPr>
        <w:numPr>
          <w:ilvl w:val="1"/>
          <w:numId w:val="1"/>
        </w:numPr>
        <w:spacing w:line="360" w:lineRule="auto"/>
      </w:pPr>
      <w:r>
        <w:t>Rh positive and Rh negative blood types</w:t>
      </w:r>
    </w:p>
    <w:p w14:paraId="655445DA" w14:textId="77777777" w:rsidR="000F508C" w:rsidRDefault="000F508C" w:rsidP="00DE4F98">
      <w:pPr>
        <w:numPr>
          <w:ilvl w:val="1"/>
          <w:numId w:val="1"/>
        </w:numPr>
        <w:spacing w:line="360" w:lineRule="auto"/>
      </w:pPr>
      <w:r>
        <w:t xml:space="preserve">Blood typing  </w:t>
      </w:r>
      <w:r w:rsidRPr="002E283D">
        <w:rPr>
          <w:b/>
        </w:rPr>
        <w:t>[Fig. 10.8]</w:t>
      </w:r>
    </w:p>
    <w:p w14:paraId="655445DB" w14:textId="77777777" w:rsidR="000F508C" w:rsidRDefault="000F508C" w:rsidP="00DE4F98">
      <w:pPr>
        <w:numPr>
          <w:ilvl w:val="1"/>
          <w:numId w:val="1"/>
        </w:numPr>
        <w:spacing w:line="360" w:lineRule="auto"/>
      </w:pPr>
      <w:r>
        <w:t>The genetics of blood type inheritance</w:t>
      </w:r>
    </w:p>
    <w:p w14:paraId="655445DC" w14:textId="77777777" w:rsidR="000F508C" w:rsidRDefault="00612906" w:rsidP="00DE4F98">
      <w:pPr>
        <w:numPr>
          <w:ilvl w:val="2"/>
          <w:numId w:val="1"/>
        </w:numPr>
        <w:spacing w:line="360" w:lineRule="auto"/>
      </w:pPr>
      <w:r>
        <w:t>A,B,O</w:t>
      </w:r>
      <w:r w:rsidR="000F508C">
        <w:t xml:space="preserve"> alleles: I</w:t>
      </w:r>
      <w:r w:rsidR="000F508C" w:rsidRPr="000F508C">
        <w:rPr>
          <w:vertAlign w:val="superscript"/>
        </w:rPr>
        <w:t>A</w:t>
      </w:r>
      <w:r w:rsidR="000F508C">
        <w:t>, I</w:t>
      </w:r>
      <w:r w:rsidR="000F508C" w:rsidRPr="000F508C">
        <w:rPr>
          <w:vertAlign w:val="superscript"/>
        </w:rPr>
        <w:t>B</w:t>
      </w:r>
      <w:r w:rsidR="000F508C">
        <w:t>, i</w:t>
      </w:r>
    </w:p>
    <w:p w14:paraId="655445DD" w14:textId="2F6FF4FD" w:rsidR="00612906" w:rsidRDefault="000E39D8" w:rsidP="00612906">
      <w:pPr>
        <w:spacing w:line="360" w:lineRule="auto"/>
        <w:ind w:left="2340"/>
      </w:pPr>
      <w:r>
        <w:t>Rh alleles: R, r</w:t>
      </w:r>
      <w:bookmarkStart w:id="0" w:name="_GoBack"/>
      <w:bookmarkEnd w:id="0"/>
    </w:p>
    <w:p w14:paraId="655445DE" w14:textId="77777777" w:rsidR="000F508C" w:rsidRDefault="00981DF0" w:rsidP="00DE4F98">
      <w:pPr>
        <w:numPr>
          <w:ilvl w:val="2"/>
          <w:numId w:val="1"/>
        </w:numPr>
        <w:spacing w:line="360" w:lineRule="auto"/>
      </w:pPr>
      <w:r>
        <w:t>Punnett squares!</w:t>
      </w:r>
    </w:p>
    <w:sectPr w:rsidR="000F508C" w:rsidSect="00DE4F98">
      <w:headerReference w:type="default" r:id="rId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445E1" w14:textId="77777777" w:rsidR="00C2100C" w:rsidRDefault="00C2100C">
      <w:r>
        <w:separator/>
      </w:r>
    </w:p>
  </w:endnote>
  <w:endnote w:type="continuationSeparator" w:id="0">
    <w:p w14:paraId="655445E2" w14:textId="77777777" w:rsidR="00C2100C" w:rsidRDefault="00C2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445DF" w14:textId="77777777" w:rsidR="00C2100C" w:rsidRDefault="00C2100C">
      <w:r>
        <w:separator/>
      </w:r>
    </w:p>
  </w:footnote>
  <w:footnote w:type="continuationSeparator" w:id="0">
    <w:p w14:paraId="655445E0" w14:textId="77777777" w:rsidR="00C2100C" w:rsidRDefault="00C21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445E3" w14:textId="77777777" w:rsidR="00DE4F98" w:rsidRDefault="0024742E">
    <w:pPr>
      <w:pStyle w:val="Header"/>
    </w:pPr>
    <w:r>
      <w:t>Name:</w:t>
    </w:r>
    <w:r w:rsidR="00DE4F98">
      <w:tab/>
    </w:r>
    <w:r w:rsidR="00DE4F98">
      <w:tab/>
      <w:t>Dr. Kelly</w:t>
    </w:r>
  </w:p>
  <w:p w14:paraId="655445E4" w14:textId="77777777" w:rsidR="0024742E" w:rsidRDefault="0024742E">
    <w:pPr>
      <w:pStyle w:val="Header"/>
    </w:pP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849"/>
    <w:multiLevelType w:val="hybridMultilevel"/>
    <w:tmpl w:val="584AA174"/>
    <w:lvl w:ilvl="0" w:tplc="5D5E4D9E">
      <w:start w:val="9"/>
      <w:numFmt w:val="lowerRoman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BAD27E3"/>
    <w:multiLevelType w:val="multilevel"/>
    <w:tmpl w:val="8A58E18E"/>
    <w:lvl w:ilvl="0">
      <w:start w:val="9"/>
      <w:numFmt w:val="lowerRoman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82CE9"/>
    <w:multiLevelType w:val="multilevel"/>
    <w:tmpl w:val="A9281234"/>
    <w:lvl w:ilvl="0">
      <w:start w:val="9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1BE719CA"/>
    <w:multiLevelType w:val="hybridMultilevel"/>
    <w:tmpl w:val="3D0E8D28"/>
    <w:lvl w:ilvl="0" w:tplc="E1AC24E8">
      <w:start w:val="9"/>
      <w:numFmt w:val="lowerRoman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680BA7"/>
    <w:multiLevelType w:val="hybridMultilevel"/>
    <w:tmpl w:val="F1D40558"/>
    <w:lvl w:ilvl="0" w:tplc="46FA733A">
      <w:start w:val="9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55530F72"/>
    <w:multiLevelType w:val="hybridMultilevel"/>
    <w:tmpl w:val="CD00149E"/>
    <w:lvl w:ilvl="0" w:tplc="C138F254">
      <w:start w:val="1"/>
      <w:numFmt w:val="lowerRoman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9E7FD6"/>
    <w:multiLevelType w:val="hybridMultilevel"/>
    <w:tmpl w:val="8FC2931E"/>
    <w:lvl w:ilvl="0" w:tplc="8744A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E422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72534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423C19"/>
    <w:multiLevelType w:val="hybridMultilevel"/>
    <w:tmpl w:val="2632D6D4"/>
    <w:lvl w:ilvl="0" w:tplc="E1AC24E8">
      <w:start w:val="9"/>
      <w:numFmt w:val="lowerRoman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962"/>
    <w:rsid w:val="000B6442"/>
    <w:rsid w:val="000C3FCE"/>
    <w:rsid w:val="000E39D8"/>
    <w:rsid w:val="000F508C"/>
    <w:rsid w:val="00173531"/>
    <w:rsid w:val="001A56B3"/>
    <w:rsid w:val="001B1D6C"/>
    <w:rsid w:val="001C7D6B"/>
    <w:rsid w:val="002224D8"/>
    <w:rsid w:val="0024742E"/>
    <w:rsid w:val="00265046"/>
    <w:rsid w:val="002821C5"/>
    <w:rsid w:val="002C30C6"/>
    <w:rsid w:val="002E283D"/>
    <w:rsid w:val="00373398"/>
    <w:rsid w:val="003B659D"/>
    <w:rsid w:val="003E4AFA"/>
    <w:rsid w:val="004C06D2"/>
    <w:rsid w:val="004C5305"/>
    <w:rsid w:val="00612906"/>
    <w:rsid w:val="006234AC"/>
    <w:rsid w:val="006B04F2"/>
    <w:rsid w:val="006E1894"/>
    <w:rsid w:val="00707860"/>
    <w:rsid w:val="00743962"/>
    <w:rsid w:val="00981DF0"/>
    <w:rsid w:val="00AD0ADB"/>
    <w:rsid w:val="00B357DA"/>
    <w:rsid w:val="00B77995"/>
    <w:rsid w:val="00C2100C"/>
    <w:rsid w:val="00DB5225"/>
    <w:rsid w:val="00DD4EAE"/>
    <w:rsid w:val="00DE4F98"/>
    <w:rsid w:val="00DE7743"/>
    <w:rsid w:val="00DF76D0"/>
    <w:rsid w:val="00E44540"/>
    <w:rsid w:val="00E44FA9"/>
    <w:rsid w:val="00F41CB0"/>
    <w:rsid w:val="00F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44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4F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4F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81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 Unit Study Guide</vt:lpstr>
    </vt:vector>
  </TitlesOfParts>
  <Company> Cellular and Molecular Physiology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Unit Study Guide</dc:title>
  <dc:subject/>
  <dc:creator>Michelle L. Kelly</dc:creator>
  <cp:keywords/>
  <dc:description/>
  <cp:lastModifiedBy>Windows User</cp:lastModifiedBy>
  <cp:revision>5</cp:revision>
  <cp:lastPrinted>2008-03-27T04:56:00Z</cp:lastPrinted>
  <dcterms:created xsi:type="dcterms:W3CDTF">2010-03-26T04:25:00Z</dcterms:created>
  <dcterms:modified xsi:type="dcterms:W3CDTF">2013-03-06T12:01:00Z</dcterms:modified>
</cp:coreProperties>
</file>