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5D" w:rsidRPr="009C4A9C" w:rsidRDefault="003A4393" w:rsidP="009C4A9C">
      <w:pPr>
        <w:pStyle w:val="NoSpacing"/>
        <w:jc w:val="center"/>
        <w:rPr>
          <w:rFonts w:asciiTheme="majorHAnsi" w:hAnsiTheme="majorHAnsi"/>
          <w:b/>
          <w:szCs w:val="24"/>
        </w:rPr>
      </w:pPr>
      <w:r>
        <w:rPr>
          <w:rFonts w:asciiTheme="majorHAnsi" w:hAnsiTheme="majorHAnsi"/>
          <w:b/>
          <w:szCs w:val="24"/>
        </w:rPr>
        <w:t xml:space="preserve">Cell </w:t>
      </w:r>
      <w:proofErr w:type="spellStart"/>
      <w:r>
        <w:rPr>
          <w:rFonts w:asciiTheme="majorHAnsi" w:hAnsiTheme="majorHAnsi"/>
          <w:b/>
          <w:szCs w:val="24"/>
        </w:rPr>
        <w:t>Energetics</w:t>
      </w:r>
      <w:proofErr w:type="spellEnd"/>
      <w:r w:rsidR="009C4A9C" w:rsidRPr="009C4A9C">
        <w:rPr>
          <w:rFonts w:asciiTheme="majorHAnsi" w:hAnsiTheme="majorHAnsi"/>
          <w:b/>
          <w:szCs w:val="24"/>
        </w:rPr>
        <w:t xml:space="preserve"> Curriculum Summary</w:t>
      </w:r>
    </w:p>
    <w:p w:rsidR="009C4A9C" w:rsidRDefault="009C4A9C" w:rsidP="00300DF3">
      <w:pPr>
        <w:pStyle w:val="NoSpacing"/>
        <w:rPr>
          <w:rFonts w:asciiTheme="majorHAnsi" w:hAnsiTheme="majorHAnsi"/>
          <w:b/>
          <w:sz w:val="20"/>
          <w:szCs w:val="20"/>
        </w:rPr>
      </w:pPr>
    </w:p>
    <w:p w:rsidR="00F20098" w:rsidRPr="009C4A9C" w:rsidRDefault="00300DF3" w:rsidP="00C1315D">
      <w:pPr>
        <w:pStyle w:val="NoSpacing"/>
        <w:numPr>
          <w:ilvl w:val="0"/>
          <w:numId w:val="7"/>
        </w:numPr>
        <w:rPr>
          <w:rFonts w:asciiTheme="majorHAnsi" w:hAnsiTheme="majorHAnsi"/>
          <w:b/>
          <w:sz w:val="22"/>
        </w:rPr>
      </w:pPr>
      <w:r w:rsidRPr="009C4A9C">
        <w:rPr>
          <w:rFonts w:asciiTheme="majorHAnsi" w:hAnsiTheme="majorHAnsi"/>
          <w:b/>
          <w:sz w:val="22"/>
        </w:rPr>
        <w:t>All living systems require constant input of free energy.</w:t>
      </w:r>
    </w:p>
    <w:p w:rsidR="00C1315D" w:rsidRPr="009C4A9C" w:rsidRDefault="00A01822" w:rsidP="00C1315D">
      <w:pPr>
        <w:pStyle w:val="NoSpacing"/>
        <w:numPr>
          <w:ilvl w:val="1"/>
          <w:numId w:val="7"/>
        </w:numPr>
        <w:rPr>
          <w:rFonts w:asciiTheme="majorHAnsi" w:hAnsiTheme="majorHAnsi"/>
          <w:sz w:val="22"/>
        </w:rPr>
      </w:pPr>
      <w:r w:rsidRPr="009C4A9C">
        <w:rPr>
          <w:rFonts w:asciiTheme="majorHAnsi" w:hAnsiTheme="majorHAnsi"/>
          <w:sz w:val="22"/>
        </w:rPr>
        <w:t>Life requires a highly ordered system.</w:t>
      </w:r>
    </w:p>
    <w:p w:rsidR="00C1315D" w:rsidRPr="009C4A9C" w:rsidRDefault="00A01822" w:rsidP="00C1315D">
      <w:pPr>
        <w:pStyle w:val="NoSpacing"/>
        <w:numPr>
          <w:ilvl w:val="2"/>
          <w:numId w:val="7"/>
        </w:numPr>
        <w:rPr>
          <w:rFonts w:asciiTheme="majorHAnsi" w:hAnsiTheme="majorHAnsi"/>
          <w:sz w:val="22"/>
        </w:rPr>
      </w:pPr>
      <w:r w:rsidRPr="009C4A9C">
        <w:rPr>
          <w:rFonts w:asciiTheme="majorHAnsi" w:hAnsiTheme="majorHAnsi"/>
          <w:sz w:val="22"/>
        </w:rPr>
        <w:t>Order is maintained by constant free energy input into the system.</w:t>
      </w:r>
    </w:p>
    <w:p w:rsidR="00C1315D" w:rsidRPr="009C4A9C" w:rsidRDefault="00A01822" w:rsidP="00C1315D">
      <w:pPr>
        <w:pStyle w:val="NoSpacing"/>
        <w:numPr>
          <w:ilvl w:val="2"/>
          <w:numId w:val="7"/>
        </w:numPr>
        <w:rPr>
          <w:rFonts w:asciiTheme="majorHAnsi" w:hAnsiTheme="majorHAnsi"/>
          <w:sz w:val="22"/>
        </w:rPr>
      </w:pPr>
      <w:r w:rsidRPr="009C4A9C">
        <w:rPr>
          <w:rFonts w:asciiTheme="majorHAnsi" w:hAnsiTheme="majorHAnsi"/>
          <w:sz w:val="22"/>
        </w:rPr>
        <w:t>Loss of order or free energy flow results in death.</w:t>
      </w:r>
    </w:p>
    <w:p w:rsidR="00A01822" w:rsidRPr="009C4A9C" w:rsidRDefault="00A01822" w:rsidP="00C1315D">
      <w:pPr>
        <w:pStyle w:val="NoSpacing"/>
        <w:numPr>
          <w:ilvl w:val="2"/>
          <w:numId w:val="7"/>
        </w:numPr>
        <w:rPr>
          <w:rFonts w:asciiTheme="majorHAnsi" w:hAnsiTheme="majorHAnsi"/>
          <w:sz w:val="22"/>
        </w:rPr>
      </w:pPr>
      <w:r w:rsidRPr="009C4A9C">
        <w:rPr>
          <w:rFonts w:asciiTheme="majorHAnsi" w:hAnsiTheme="majorHAnsi"/>
          <w:sz w:val="22"/>
        </w:rPr>
        <w:t>Increased disorder and entropy are offset by biological processes that maintain or increase order.</w:t>
      </w:r>
    </w:p>
    <w:p w:rsidR="00C1315D" w:rsidRPr="009C4A9C" w:rsidRDefault="00A01822" w:rsidP="00C1315D">
      <w:pPr>
        <w:pStyle w:val="NoSpacing"/>
        <w:numPr>
          <w:ilvl w:val="1"/>
          <w:numId w:val="7"/>
        </w:numPr>
        <w:rPr>
          <w:rFonts w:asciiTheme="majorHAnsi" w:hAnsiTheme="majorHAnsi"/>
          <w:sz w:val="22"/>
        </w:rPr>
      </w:pPr>
      <w:r w:rsidRPr="009C4A9C">
        <w:rPr>
          <w:rFonts w:asciiTheme="majorHAnsi" w:hAnsiTheme="majorHAnsi"/>
          <w:sz w:val="22"/>
        </w:rPr>
        <w:t>Living systems do not violate the second law of thermodynamics, which states that entropy increases over time.</w:t>
      </w:r>
    </w:p>
    <w:p w:rsidR="00C1315D" w:rsidRPr="009C4A9C" w:rsidRDefault="00A01822" w:rsidP="00C1315D">
      <w:pPr>
        <w:pStyle w:val="NoSpacing"/>
        <w:numPr>
          <w:ilvl w:val="2"/>
          <w:numId w:val="7"/>
        </w:numPr>
        <w:rPr>
          <w:rFonts w:asciiTheme="majorHAnsi" w:hAnsiTheme="majorHAnsi"/>
          <w:sz w:val="22"/>
        </w:rPr>
      </w:pPr>
      <w:r w:rsidRPr="009C4A9C">
        <w:rPr>
          <w:rFonts w:asciiTheme="majorHAnsi" w:hAnsiTheme="majorHAnsi"/>
          <w:sz w:val="22"/>
        </w:rPr>
        <w:t>Order is maintained by coupling cellular processes that increase entropy (and so have negative changes in free energy) with those that decrease entropy (and so have positive changes in free energy).</w:t>
      </w:r>
    </w:p>
    <w:p w:rsidR="00C1315D" w:rsidRPr="009C4A9C" w:rsidRDefault="00A01822" w:rsidP="00C1315D">
      <w:pPr>
        <w:pStyle w:val="NoSpacing"/>
        <w:numPr>
          <w:ilvl w:val="2"/>
          <w:numId w:val="7"/>
        </w:numPr>
        <w:rPr>
          <w:rFonts w:asciiTheme="majorHAnsi" w:hAnsiTheme="majorHAnsi"/>
          <w:sz w:val="22"/>
        </w:rPr>
      </w:pPr>
      <w:r w:rsidRPr="009C4A9C">
        <w:rPr>
          <w:rFonts w:asciiTheme="majorHAnsi" w:hAnsiTheme="majorHAnsi"/>
          <w:sz w:val="22"/>
        </w:rPr>
        <w:t>Energy input must exceed free energy lost to entropy to maintain order and power cellular processes.</w:t>
      </w:r>
    </w:p>
    <w:p w:rsidR="00A01822" w:rsidRPr="009C4A9C" w:rsidRDefault="00A01822" w:rsidP="00C1315D">
      <w:pPr>
        <w:pStyle w:val="NoSpacing"/>
        <w:numPr>
          <w:ilvl w:val="2"/>
          <w:numId w:val="7"/>
        </w:numPr>
        <w:rPr>
          <w:rFonts w:asciiTheme="majorHAnsi" w:hAnsiTheme="majorHAnsi"/>
          <w:sz w:val="22"/>
        </w:rPr>
      </w:pPr>
      <w:r w:rsidRPr="009C4A9C">
        <w:rPr>
          <w:rFonts w:asciiTheme="majorHAnsi" w:hAnsiTheme="majorHAnsi"/>
          <w:sz w:val="22"/>
        </w:rPr>
        <w:t>Energetically favorable exergonic reaction</w:t>
      </w:r>
      <w:r w:rsidR="00C1315D" w:rsidRPr="009C4A9C">
        <w:rPr>
          <w:rFonts w:asciiTheme="majorHAnsi" w:hAnsiTheme="majorHAnsi"/>
          <w:sz w:val="22"/>
        </w:rPr>
        <w:t>s, such as ATP</w:t>
      </w:r>
      <w:r w:rsidR="00C1315D" w:rsidRPr="009C4A9C">
        <w:rPr>
          <w:rFonts w:asciiTheme="majorHAnsi" w:hAnsiTheme="majorHAnsi"/>
          <w:sz w:val="22"/>
        </w:rPr>
        <w:sym w:font="Wingdings" w:char="F0E0"/>
      </w:r>
      <w:r w:rsidRPr="009C4A9C">
        <w:rPr>
          <w:rFonts w:asciiTheme="majorHAnsi" w:hAnsiTheme="majorHAnsi"/>
          <w:sz w:val="22"/>
        </w:rPr>
        <w:t>ADP, that have a negative change in free energy can be used to maintain or increase order in a system by being coupled with reactions that have a positive free energy change.</w:t>
      </w:r>
    </w:p>
    <w:p w:rsidR="00C1315D" w:rsidRPr="009C4A9C" w:rsidRDefault="00300DF3" w:rsidP="00C1315D">
      <w:pPr>
        <w:pStyle w:val="NoSpacing"/>
        <w:numPr>
          <w:ilvl w:val="1"/>
          <w:numId w:val="7"/>
        </w:numPr>
        <w:rPr>
          <w:rFonts w:asciiTheme="majorHAnsi" w:hAnsiTheme="majorHAnsi"/>
          <w:sz w:val="22"/>
        </w:rPr>
      </w:pPr>
      <w:r w:rsidRPr="009C4A9C">
        <w:rPr>
          <w:rFonts w:asciiTheme="majorHAnsi" w:hAnsiTheme="majorHAnsi"/>
          <w:sz w:val="22"/>
        </w:rPr>
        <w:t xml:space="preserve">Energy-related pathways in biological systems are sequential and may be entered at multiple points </w:t>
      </w:r>
      <w:r w:rsidR="00C1315D" w:rsidRPr="009C4A9C">
        <w:rPr>
          <w:rFonts w:asciiTheme="majorHAnsi" w:hAnsiTheme="majorHAnsi"/>
          <w:sz w:val="22"/>
        </w:rPr>
        <w:t>in the pathway.</w:t>
      </w:r>
    </w:p>
    <w:p w:rsidR="00300DF3" w:rsidRPr="009C4A9C" w:rsidRDefault="00C1315D" w:rsidP="00C1315D">
      <w:pPr>
        <w:pStyle w:val="NoSpacing"/>
        <w:numPr>
          <w:ilvl w:val="2"/>
          <w:numId w:val="7"/>
        </w:numPr>
        <w:rPr>
          <w:rFonts w:asciiTheme="majorHAnsi" w:hAnsiTheme="majorHAnsi"/>
          <w:sz w:val="22"/>
        </w:rPr>
      </w:pPr>
      <w:r w:rsidRPr="009C4A9C">
        <w:rPr>
          <w:rFonts w:asciiTheme="majorHAnsi" w:hAnsiTheme="majorHAnsi"/>
          <w:i/>
          <w:sz w:val="22"/>
        </w:rPr>
        <w:t>For example</w:t>
      </w:r>
      <w:r w:rsidR="00300DF3" w:rsidRPr="009C4A9C">
        <w:rPr>
          <w:rFonts w:asciiTheme="majorHAnsi" w:hAnsiTheme="majorHAnsi"/>
          <w:i/>
          <w:sz w:val="22"/>
        </w:rPr>
        <w:t>:</w:t>
      </w:r>
    </w:p>
    <w:p w:rsidR="00300DF3" w:rsidRPr="009C4A9C" w:rsidRDefault="00300DF3" w:rsidP="00C1315D">
      <w:pPr>
        <w:pStyle w:val="NoSpacing"/>
        <w:ind w:left="2160" w:firstLine="0"/>
        <w:rPr>
          <w:rFonts w:asciiTheme="majorHAnsi" w:hAnsiTheme="majorHAnsi"/>
          <w:sz w:val="22"/>
        </w:rPr>
      </w:pPr>
      <w:r w:rsidRPr="009C4A9C">
        <w:rPr>
          <w:rFonts w:asciiTheme="majorHAnsi" w:hAnsiTheme="majorHAnsi"/>
          <w:sz w:val="22"/>
        </w:rPr>
        <w:t>• Krebs cycle</w:t>
      </w:r>
    </w:p>
    <w:p w:rsidR="00300DF3" w:rsidRPr="009C4A9C" w:rsidRDefault="00300DF3" w:rsidP="00C1315D">
      <w:pPr>
        <w:pStyle w:val="NoSpacing"/>
        <w:ind w:left="2160" w:firstLine="0"/>
        <w:rPr>
          <w:rFonts w:asciiTheme="majorHAnsi" w:hAnsiTheme="majorHAnsi"/>
          <w:sz w:val="22"/>
        </w:rPr>
      </w:pPr>
      <w:r w:rsidRPr="009C4A9C">
        <w:rPr>
          <w:rFonts w:asciiTheme="majorHAnsi" w:hAnsiTheme="majorHAnsi"/>
          <w:sz w:val="22"/>
        </w:rPr>
        <w:t>• Glycolysis</w:t>
      </w:r>
    </w:p>
    <w:p w:rsidR="00300DF3" w:rsidRPr="009C4A9C" w:rsidRDefault="00300DF3" w:rsidP="00C1315D">
      <w:pPr>
        <w:pStyle w:val="NoSpacing"/>
        <w:ind w:left="1440" w:firstLine="720"/>
        <w:rPr>
          <w:rFonts w:asciiTheme="majorHAnsi" w:hAnsiTheme="majorHAnsi"/>
          <w:sz w:val="22"/>
        </w:rPr>
      </w:pPr>
      <w:r w:rsidRPr="009C4A9C">
        <w:rPr>
          <w:rFonts w:asciiTheme="majorHAnsi" w:hAnsiTheme="majorHAnsi"/>
          <w:sz w:val="22"/>
        </w:rPr>
        <w:t>• Fermentation</w:t>
      </w:r>
    </w:p>
    <w:p w:rsidR="00300DF3" w:rsidRPr="009C4A9C" w:rsidRDefault="00300DF3" w:rsidP="00300DF3">
      <w:pPr>
        <w:pStyle w:val="NoSpacing"/>
        <w:rPr>
          <w:rFonts w:asciiTheme="majorHAnsi" w:hAnsiTheme="majorHAnsi"/>
          <w:sz w:val="22"/>
        </w:rPr>
      </w:pPr>
    </w:p>
    <w:p w:rsidR="00C1315D" w:rsidRPr="009C4A9C" w:rsidRDefault="00300DF3" w:rsidP="00C1315D">
      <w:pPr>
        <w:pStyle w:val="NoSpacing"/>
        <w:numPr>
          <w:ilvl w:val="0"/>
          <w:numId w:val="7"/>
        </w:numPr>
        <w:rPr>
          <w:rFonts w:asciiTheme="majorHAnsi" w:hAnsiTheme="majorHAnsi"/>
          <w:b/>
          <w:sz w:val="22"/>
        </w:rPr>
      </w:pPr>
      <w:r w:rsidRPr="009C4A9C">
        <w:rPr>
          <w:rFonts w:asciiTheme="majorHAnsi" w:hAnsiTheme="majorHAnsi"/>
          <w:b/>
          <w:sz w:val="22"/>
        </w:rPr>
        <w:t>Organisms capture and store free energy for use in biological processes.</w:t>
      </w:r>
    </w:p>
    <w:p w:rsidR="00C1315D" w:rsidRPr="009C4A9C" w:rsidRDefault="00300DF3" w:rsidP="00C1315D">
      <w:pPr>
        <w:pStyle w:val="NoSpacing"/>
        <w:numPr>
          <w:ilvl w:val="1"/>
          <w:numId w:val="7"/>
        </w:numPr>
        <w:rPr>
          <w:rFonts w:asciiTheme="majorHAnsi" w:hAnsiTheme="majorHAnsi"/>
          <w:b/>
          <w:sz w:val="22"/>
        </w:rPr>
      </w:pPr>
      <w:r w:rsidRPr="009C4A9C">
        <w:rPr>
          <w:rFonts w:asciiTheme="majorHAnsi" w:hAnsiTheme="majorHAnsi"/>
          <w:sz w:val="22"/>
        </w:rPr>
        <w:t>Heterotrophs capture free energy present in carbon compounds produced by other organisms.</w:t>
      </w:r>
    </w:p>
    <w:p w:rsidR="00C1315D" w:rsidRPr="009C4A9C" w:rsidRDefault="00300DF3" w:rsidP="00C1315D">
      <w:pPr>
        <w:pStyle w:val="NoSpacing"/>
        <w:numPr>
          <w:ilvl w:val="2"/>
          <w:numId w:val="7"/>
        </w:numPr>
        <w:rPr>
          <w:rFonts w:asciiTheme="majorHAnsi" w:hAnsiTheme="majorHAnsi"/>
          <w:b/>
          <w:sz w:val="22"/>
        </w:rPr>
      </w:pPr>
      <w:r w:rsidRPr="009C4A9C">
        <w:rPr>
          <w:rFonts w:asciiTheme="majorHAnsi" w:hAnsiTheme="majorHAnsi"/>
          <w:sz w:val="22"/>
        </w:rPr>
        <w:t>Heterotrophs may metabolize carbohydrates, lipids and proteins by hydrolysis as sources of free energy.</w:t>
      </w:r>
    </w:p>
    <w:p w:rsidR="00300DF3" w:rsidRPr="009C4A9C" w:rsidRDefault="00300DF3" w:rsidP="00C1315D">
      <w:pPr>
        <w:pStyle w:val="NoSpacing"/>
        <w:numPr>
          <w:ilvl w:val="2"/>
          <w:numId w:val="7"/>
        </w:numPr>
        <w:rPr>
          <w:rFonts w:asciiTheme="majorHAnsi" w:hAnsiTheme="majorHAnsi"/>
          <w:b/>
          <w:sz w:val="22"/>
        </w:rPr>
      </w:pPr>
      <w:r w:rsidRPr="009C4A9C">
        <w:rPr>
          <w:rFonts w:asciiTheme="majorHAnsi" w:hAnsiTheme="majorHAnsi"/>
          <w:sz w:val="22"/>
        </w:rPr>
        <w:t>Fermentation produces organic molecules, including alcohol and lactic acid, and it occurs in the absence of oxygen.</w:t>
      </w:r>
    </w:p>
    <w:p w:rsidR="00300DF3" w:rsidRPr="009C4A9C" w:rsidRDefault="00300DF3" w:rsidP="00300DF3">
      <w:pPr>
        <w:pStyle w:val="NoSpacing"/>
        <w:rPr>
          <w:rFonts w:asciiTheme="majorHAnsi" w:hAnsiTheme="majorHAnsi"/>
          <w:b/>
          <w:i/>
          <w:sz w:val="22"/>
        </w:rPr>
      </w:pPr>
      <w:r w:rsidRPr="009C4A9C">
        <w:rPr>
          <w:rFonts w:asciiTheme="majorHAnsi" w:hAnsiTheme="majorHAnsi"/>
          <w:b/>
          <w:i/>
          <w:sz w:val="22"/>
        </w:rPr>
        <w:t>X Specific steps, names of enzymes and intermediates of the</w:t>
      </w:r>
      <w:r w:rsidR="00C1315D" w:rsidRPr="009C4A9C">
        <w:rPr>
          <w:rFonts w:asciiTheme="majorHAnsi" w:hAnsiTheme="majorHAnsi"/>
          <w:b/>
          <w:i/>
          <w:sz w:val="22"/>
        </w:rPr>
        <w:t xml:space="preserve"> glycolysis and fermentation pathways</w:t>
      </w:r>
      <w:r w:rsidRPr="009C4A9C">
        <w:rPr>
          <w:rFonts w:asciiTheme="majorHAnsi" w:hAnsiTheme="majorHAnsi"/>
          <w:b/>
          <w:i/>
          <w:sz w:val="22"/>
        </w:rPr>
        <w:t xml:space="preserve"> are beyond the scope of the course and the AP Exam.</w:t>
      </w:r>
    </w:p>
    <w:p w:rsidR="00300DF3" w:rsidRPr="009C4A9C" w:rsidRDefault="00300DF3" w:rsidP="009C4A9C">
      <w:pPr>
        <w:pStyle w:val="NoSpacing"/>
        <w:numPr>
          <w:ilvl w:val="1"/>
          <w:numId w:val="7"/>
        </w:numPr>
        <w:rPr>
          <w:rFonts w:asciiTheme="majorHAnsi" w:hAnsiTheme="majorHAnsi"/>
          <w:sz w:val="22"/>
        </w:rPr>
      </w:pPr>
      <w:r w:rsidRPr="009C4A9C">
        <w:rPr>
          <w:rFonts w:asciiTheme="majorHAnsi" w:hAnsiTheme="majorHAnsi"/>
          <w:sz w:val="22"/>
        </w:rPr>
        <w:t>Different energy-capturing processes use different types of electron acceptors.</w:t>
      </w:r>
    </w:p>
    <w:p w:rsidR="00300DF3" w:rsidRPr="009C4A9C" w:rsidRDefault="00300DF3" w:rsidP="009C4A9C">
      <w:pPr>
        <w:pStyle w:val="NoSpacing"/>
        <w:ind w:left="1440" w:firstLine="720"/>
        <w:rPr>
          <w:rFonts w:asciiTheme="majorHAnsi" w:hAnsiTheme="majorHAnsi"/>
          <w:sz w:val="22"/>
        </w:rPr>
      </w:pPr>
      <w:r w:rsidRPr="009C4A9C">
        <w:rPr>
          <w:rFonts w:asciiTheme="majorHAnsi" w:hAnsiTheme="majorHAnsi"/>
          <w:sz w:val="22"/>
        </w:rPr>
        <w:t>• Oxygen in cellular respiration</w:t>
      </w:r>
    </w:p>
    <w:p w:rsidR="009C4A9C" w:rsidRPr="009C4A9C" w:rsidRDefault="00300DF3" w:rsidP="009C4A9C">
      <w:pPr>
        <w:pStyle w:val="NoSpacing"/>
        <w:numPr>
          <w:ilvl w:val="1"/>
          <w:numId w:val="7"/>
        </w:numPr>
        <w:rPr>
          <w:rFonts w:asciiTheme="majorHAnsi" w:hAnsiTheme="majorHAnsi"/>
          <w:sz w:val="22"/>
        </w:rPr>
      </w:pPr>
      <w:r w:rsidRPr="009C4A9C">
        <w:rPr>
          <w:rFonts w:asciiTheme="majorHAnsi" w:hAnsiTheme="majorHAnsi"/>
          <w:sz w:val="22"/>
        </w:rPr>
        <w:t>Cellular respiration in eukaryotes involves a series of coordinated enzyme-catalyzed reactions that harvest free energy from simple carbohydrates.</w:t>
      </w:r>
    </w:p>
    <w:p w:rsidR="009C4A9C" w:rsidRPr="009C4A9C" w:rsidRDefault="00300DF3" w:rsidP="009C4A9C">
      <w:pPr>
        <w:pStyle w:val="NoSpacing"/>
        <w:numPr>
          <w:ilvl w:val="2"/>
          <w:numId w:val="7"/>
        </w:numPr>
        <w:rPr>
          <w:rFonts w:asciiTheme="majorHAnsi" w:hAnsiTheme="majorHAnsi"/>
          <w:sz w:val="22"/>
        </w:rPr>
      </w:pPr>
      <w:r w:rsidRPr="009C4A9C">
        <w:rPr>
          <w:rFonts w:asciiTheme="majorHAnsi" w:hAnsiTheme="majorHAnsi"/>
          <w:sz w:val="22"/>
        </w:rPr>
        <w:t>Glycolysis rearranges the bonds in glucose molecules, releasing free energy to form ATP from ADP and inorganic phosphate, and resulting in the production of pyruvate.</w:t>
      </w:r>
    </w:p>
    <w:p w:rsidR="009C4A9C" w:rsidRPr="009C4A9C" w:rsidRDefault="00300DF3" w:rsidP="009C4A9C">
      <w:pPr>
        <w:pStyle w:val="NoSpacing"/>
        <w:numPr>
          <w:ilvl w:val="2"/>
          <w:numId w:val="7"/>
        </w:numPr>
        <w:rPr>
          <w:rFonts w:asciiTheme="majorHAnsi" w:hAnsiTheme="majorHAnsi"/>
          <w:sz w:val="22"/>
        </w:rPr>
      </w:pPr>
      <w:r w:rsidRPr="009C4A9C">
        <w:rPr>
          <w:rFonts w:asciiTheme="majorHAnsi" w:hAnsiTheme="majorHAnsi"/>
          <w:sz w:val="22"/>
        </w:rPr>
        <w:t>Pyruvate is transported from the cytoplasm to the mitochondrion, where further ox</w:t>
      </w:r>
      <w:r w:rsidR="009C4A9C" w:rsidRPr="009C4A9C">
        <w:rPr>
          <w:rFonts w:asciiTheme="majorHAnsi" w:hAnsiTheme="majorHAnsi"/>
          <w:sz w:val="22"/>
        </w:rPr>
        <w:t>idation occurs.</w:t>
      </w:r>
    </w:p>
    <w:p w:rsidR="009C4A9C" w:rsidRPr="009C4A9C" w:rsidRDefault="00300DF3" w:rsidP="009C4A9C">
      <w:pPr>
        <w:pStyle w:val="NoSpacing"/>
        <w:numPr>
          <w:ilvl w:val="2"/>
          <w:numId w:val="7"/>
        </w:numPr>
        <w:rPr>
          <w:rFonts w:asciiTheme="majorHAnsi" w:hAnsiTheme="majorHAnsi"/>
          <w:sz w:val="22"/>
        </w:rPr>
      </w:pPr>
      <w:r w:rsidRPr="009C4A9C">
        <w:rPr>
          <w:rFonts w:asciiTheme="majorHAnsi" w:hAnsiTheme="majorHAnsi"/>
          <w:sz w:val="22"/>
        </w:rPr>
        <w:t>In the Krebs cycle, carbon dioxide is released from organic intermediates</w:t>
      </w:r>
      <w:r w:rsidR="003A4393">
        <w:rPr>
          <w:rFonts w:asciiTheme="majorHAnsi" w:hAnsiTheme="majorHAnsi"/>
          <w:sz w:val="22"/>
        </w:rPr>
        <w:t xml:space="preserve">. </w:t>
      </w:r>
      <w:r w:rsidRPr="009C4A9C">
        <w:rPr>
          <w:rFonts w:asciiTheme="majorHAnsi" w:hAnsiTheme="majorHAnsi"/>
          <w:sz w:val="22"/>
        </w:rPr>
        <w:t xml:space="preserve"> ATP is synthesized from ADP and inorganic phosphate via substrate level phosphorylation and electrons are captured by coenzymes.</w:t>
      </w:r>
    </w:p>
    <w:p w:rsidR="00300DF3" w:rsidRPr="009C4A9C" w:rsidRDefault="00300DF3" w:rsidP="009C4A9C">
      <w:pPr>
        <w:pStyle w:val="NoSpacing"/>
        <w:numPr>
          <w:ilvl w:val="2"/>
          <w:numId w:val="7"/>
        </w:numPr>
        <w:rPr>
          <w:rFonts w:asciiTheme="majorHAnsi" w:hAnsiTheme="majorHAnsi"/>
          <w:sz w:val="22"/>
        </w:rPr>
      </w:pPr>
      <w:r w:rsidRPr="009C4A9C">
        <w:rPr>
          <w:rFonts w:asciiTheme="majorHAnsi" w:hAnsiTheme="majorHAnsi"/>
          <w:sz w:val="22"/>
        </w:rPr>
        <w:t>Electrons that are extracted in the series of Krebs cycle reactions are carried by NADH and FADH2 to the electron transport chain.</w:t>
      </w:r>
    </w:p>
    <w:p w:rsidR="00300DF3" w:rsidRPr="009C4A9C" w:rsidRDefault="00300DF3" w:rsidP="00300DF3">
      <w:pPr>
        <w:pStyle w:val="NoSpacing"/>
        <w:rPr>
          <w:rFonts w:asciiTheme="majorHAnsi" w:hAnsiTheme="majorHAnsi"/>
          <w:b/>
          <w:i/>
          <w:sz w:val="22"/>
        </w:rPr>
      </w:pPr>
      <w:r w:rsidRPr="009C4A9C">
        <w:rPr>
          <w:rFonts w:asciiTheme="majorHAnsi" w:hAnsiTheme="majorHAnsi"/>
          <w:b/>
          <w:i/>
          <w:sz w:val="22"/>
        </w:rPr>
        <w:t>X Memorization of the steps in glycolysis and the Krebs cycle, or of the structures of the molecules and the names of the enzymes involved, are beyond the scope of the course and the AP Exam.</w:t>
      </w:r>
    </w:p>
    <w:p w:rsidR="00A01822" w:rsidRPr="009C4A9C" w:rsidRDefault="00A01822" w:rsidP="00300DF3">
      <w:pPr>
        <w:pStyle w:val="NoSpacing"/>
        <w:rPr>
          <w:rFonts w:asciiTheme="majorHAnsi" w:hAnsiTheme="majorHAnsi"/>
          <w:sz w:val="22"/>
        </w:rPr>
      </w:pPr>
    </w:p>
    <w:p w:rsidR="00A01822" w:rsidRPr="009C4A9C" w:rsidRDefault="00A01822" w:rsidP="00300DF3">
      <w:pPr>
        <w:pStyle w:val="NoSpacing"/>
        <w:rPr>
          <w:rFonts w:asciiTheme="majorHAnsi" w:hAnsiTheme="majorHAnsi"/>
          <w:sz w:val="22"/>
        </w:rPr>
      </w:pPr>
    </w:p>
    <w:p w:rsidR="00A01822" w:rsidRPr="009C4A9C" w:rsidRDefault="00A01822" w:rsidP="00300DF3">
      <w:pPr>
        <w:pStyle w:val="NoSpacing"/>
        <w:rPr>
          <w:rFonts w:asciiTheme="majorHAnsi" w:hAnsiTheme="majorHAnsi"/>
          <w:sz w:val="22"/>
        </w:rPr>
      </w:pPr>
    </w:p>
    <w:p w:rsidR="00A01822" w:rsidRPr="009C4A9C" w:rsidRDefault="00A01822" w:rsidP="009C4A9C">
      <w:pPr>
        <w:pStyle w:val="NoSpacing"/>
        <w:ind w:left="0" w:firstLine="0"/>
        <w:rPr>
          <w:rFonts w:asciiTheme="majorHAnsi" w:hAnsiTheme="majorHAnsi"/>
          <w:sz w:val="22"/>
        </w:rPr>
      </w:pPr>
    </w:p>
    <w:p w:rsidR="00A01822" w:rsidRPr="009C4A9C" w:rsidRDefault="00A01822" w:rsidP="00300DF3">
      <w:pPr>
        <w:pStyle w:val="NoSpacing"/>
        <w:rPr>
          <w:rFonts w:asciiTheme="majorHAnsi" w:hAnsiTheme="majorHAnsi"/>
          <w:sz w:val="22"/>
        </w:rPr>
      </w:pPr>
    </w:p>
    <w:p w:rsidR="009C4A9C" w:rsidRPr="009C4A9C" w:rsidRDefault="00300DF3" w:rsidP="009C4A9C">
      <w:pPr>
        <w:pStyle w:val="NoSpacing"/>
        <w:numPr>
          <w:ilvl w:val="1"/>
          <w:numId w:val="7"/>
        </w:numPr>
        <w:rPr>
          <w:rFonts w:asciiTheme="majorHAnsi" w:hAnsiTheme="majorHAnsi"/>
          <w:sz w:val="22"/>
        </w:rPr>
      </w:pPr>
      <w:r w:rsidRPr="009C4A9C">
        <w:rPr>
          <w:rFonts w:asciiTheme="majorHAnsi" w:hAnsiTheme="majorHAnsi"/>
          <w:sz w:val="22"/>
        </w:rPr>
        <w:t>The electron transport chain captures free energy from electrons in a series of coupled reactions that establish an electrochemical gradient across membranes.</w:t>
      </w:r>
    </w:p>
    <w:p w:rsidR="009C4A9C" w:rsidRPr="009C4A9C" w:rsidRDefault="00300DF3" w:rsidP="009C4A9C">
      <w:pPr>
        <w:pStyle w:val="NoSpacing"/>
        <w:numPr>
          <w:ilvl w:val="2"/>
          <w:numId w:val="7"/>
        </w:numPr>
        <w:rPr>
          <w:rFonts w:asciiTheme="majorHAnsi" w:hAnsiTheme="majorHAnsi"/>
          <w:sz w:val="22"/>
        </w:rPr>
      </w:pPr>
      <w:r w:rsidRPr="009C4A9C">
        <w:rPr>
          <w:rFonts w:asciiTheme="majorHAnsi" w:hAnsiTheme="majorHAnsi"/>
          <w:sz w:val="22"/>
        </w:rPr>
        <w:t>Electron transport chain reactions occur in chloroplasts (photosynthesis), mitochondria (cellular respiration) and prokaryotic plasma membranes.</w:t>
      </w:r>
    </w:p>
    <w:p w:rsidR="009C4A9C" w:rsidRPr="009C4A9C" w:rsidRDefault="00300DF3" w:rsidP="009C4A9C">
      <w:pPr>
        <w:pStyle w:val="NoSpacing"/>
        <w:numPr>
          <w:ilvl w:val="2"/>
          <w:numId w:val="7"/>
        </w:numPr>
        <w:rPr>
          <w:rFonts w:asciiTheme="majorHAnsi" w:hAnsiTheme="majorHAnsi"/>
          <w:sz w:val="22"/>
        </w:rPr>
      </w:pPr>
      <w:r w:rsidRPr="009C4A9C">
        <w:rPr>
          <w:rFonts w:asciiTheme="majorHAnsi" w:hAnsiTheme="majorHAnsi"/>
          <w:sz w:val="22"/>
        </w:rPr>
        <w:t xml:space="preserve">In cellular respiration, electrons delivered by NADH and FADH2 are passed to a series of electron acceptors as they move toward the terminal electron acceptor, oxygen. </w:t>
      </w:r>
      <w:r w:rsidR="009C4A9C" w:rsidRPr="009C4A9C">
        <w:rPr>
          <w:rFonts w:asciiTheme="majorHAnsi" w:hAnsiTheme="majorHAnsi"/>
          <w:sz w:val="22"/>
        </w:rPr>
        <w:t xml:space="preserve"> </w:t>
      </w:r>
      <w:r w:rsidRPr="009C4A9C">
        <w:rPr>
          <w:rFonts w:asciiTheme="majorHAnsi" w:hAnsiTheme="majorHAnsi"/>
          <w:sz w:val="22"/>
        </w:rPr>
        <w:t>In photosynthesis, the terminal electron acceptor is NADP+.</w:t>
      </w:r>
    </w:p>
    <w:p w:rsidR="009C4A9C" w:rsidRPr="009C4A9C" w:rsidRDefault="00300DF3" w:rsidP="009C4A9C">
      <w:pPr>
        <w:pStyle w:val="NoSpacing"/>
        <w:numPr>
          <w:ilvl w:val="2"/>
          <w:numId w:val="7"/>
        </w:numPr>
        <w:rPr>
          <w:rFonts w:asciiTheme="majorHAnsi" w:hAnsiTheme="majorHAnsi"/>
          <w:sz w:val="22"/>
        </w:rPr>
      </w:pPr>
      <w:r w:rsidRPr="009C4A9C">
        <w:rPr>
          <w:rFonts w:asciiTheme="majorHAnsi" w:hAnsiTheme="majorHAnsi"/>
          <w:sz w:val="22"/>
        </w:rPr>
        <w:t>The passage of electrons is accompanied by the formation of a proton gradient across the inner mitochondrial membrane or the thylakoid membrane of chloroplasts, with the membrane(s) separating a region of high proton concentration from a region of low proton concentration. In prokaryotes, the passage of electrons is accompanied by the outward movement of protons across the plasma membrane.</w:t>
      </w:r>
    </w:p>
    <w:p w:rsidR="009C4A9C" w:rsidRPr="009C4A9C" w:rsidRDefault="00300DF3" w:rsidP="009C4A9C">
      <w:pPr>
        <w:pStyle w:val="NoSpacing"/>
        <w:numPr>
          <w:ilvl w:val="2"/>
          <w:numId w:val="7"/>
        </w:numPr>
        <w:rPr>
          <w:rFonts w:asciiTheme="majorHAnsi" w:hAnsiTheme="majorHAnsi"/>
          <w:sz w:val="22"/>
        </w:rPr>
      </w:pPr>
      <w:r w:rsidRPr="009C4A9C">
        <w:rPr>
          <w:rFonts w:asciiTheme="majorHAnsi" w:hAnsiTheme="majorHAnsi"/>
          <w:sz w:val="22"/>
        </w:rPr>
        <w:t>The flow of protons back through membrane-bound ATP synthase by chemiosmosis generates ATP from ADP and inorganic phosphate.</w:t>
      </w:r>
    </w:p>
    <w:p w:rsidR="00300DF3" w:rsidRPr="009C4A9C" w:rsidRDefault="00300DF3" w:rsidP="009C4A9C">
      <w:pPr>
        <w:pStyle w:val="NoSpacing"/>
        <w:numPr>
          <w:ilvl w:val="2"/>
          <w:numId w:val="7"/>
        </w:numPr>
        <w:rPr>
          <w:rFonts w:asciiTheme="majorHAnsi" w:hAnsiTheme="majorHAnsi"/>
          <w:sz w:val="22"/>
        </w:rPr>
      </w:pPr>
      <w:r w:rsidRPr="009C4A9C">
        <w:rPr>
          <w:rFonts w:asciiTheme="majorHAnsi" w:hAnsiTheme="majorHAnsi"/>
          <w:sz w:val="22"/>
        </w:rPr>
        <w:t>In cellular respiration, decoupling oxidative phosphorylation from electron transport is involved in thermoregulation.</w:t>
      </w:r>
    </w:p>
    <w:p w:rsidR="00300DF3" w:rsidRPr="009C4A9C" w:rsidRDefault="00300DF3" w:rsidP="00300DF3">
      <w:pPr>
        <w:pStyle w:val="NoSpacing"/>
        <w:rPr>
          <w:rFonts w:asciiTheme="majorHAnsi" w:hAnsiTheme="majorHAnsi"/>
          <w:b/>
          <w:i/>
          <w:sz w:val="22"/>
        </w:rPr>
      </w:pPr>
      <w:r w:rsidRPr="009C4A9C">
        <w:rPr>
          <w:rFonts w:asciiTheme="majorHAnsi" w:hAnsiTheme="majorHAnsi"/>
          <w:b/>
          <w:i/>
          <w:sz w:val="22"/>
        </w:rPr>
        <w:t>X The names of the specific electron carriers in the ETC are beyond the scope of the course and the AP Exam.</w:t>
      </w:r>
    </w:p>
    <w:p w:rsidR="00300DF3" w:rsidRPr="009C4A9C" w:rsidRDefault="00300DF3" w:rsidP="009C4A9C">
      <w:pPr>
        <w:pStyle w:val="NoSpacing"/>
        <w:numPr>
          <w:ilvl w:val="1"/>
          <w:numId w:val="7"/>
        </w:numPr>
        <w:rPr>
          <w:rFonts w:asciiTheme="majorHAnsi" w:hAnsiTheme="majorHAnsi"/>
          <w:sz w:val="22"/>
        </w:rPr>
      </w:pPr>
      <w:r w:rsidRPr="009C4A9C">
        <w:rPr>
          <w:rFonts w:asciiTheme="majorHAnsi" w:hAnsiTheme="majorHAnsi"/>
          <w:sz w:val="22"/>
        </w:rPr>
        <w:t xml:space="preserve">Free energy becomes available for metabolism by the conversion of ATP </w:t>
      </w:r>
      <w:r w:rsidRPr="009C4A9C">
        <w:rPr>
          <w:rFonts w:asciiTheme="majorHAnsi" w:hAnsiTheme="majorHAnsi"/>
          <w:sz w:val="22"/>
        </w:rPr>
        <w:sym w:font="Wingdings" w:char="F0E0"/>
      </w:r>
      <w:r w:rsidRPr="009C4A9C">
        <w:rPr>
          <w:rFonts w:asciiTheme="majorHAnsi" w:hAnsiTheme="majorHAnsi"/>
          <w:sz w:val="22"/>
        </w:rPr>
        <w:t>ADP, which is coupled to many steps in metabolic pathways.</w:t>
      </w:r>
    </w:p>
    <w:p w:rsidR="00C1315D" w:rsidRPr="009C4A9C" w:rsidRDefault="00C1315D" w:rsidP="00300DF3">
      <w:pPr>
        <w:pStyle w:val="NoSpacing"/>
        <w:rPr>
          <w:rFonts w:asciiTheme="majorHAnsi" w:hAnsiTheme="majorHAnsi"/>
          <w:sz w:val="22"/>
        </w:rPr>
      </w:pPr>
    </w:p>
    <w:p w:rsidR="009C4A9C" w:rsidRPr="009C4A9C" w:rsidRDefault="00C1315D" w:rsidP="009C4A9C">
      <w:pPr>
        <w:pStyle w:val="NoSpacing"/>
        <w:numPr>
          <w:ilvl w:val="0"/>
          <w:numId w:val="7"/>
        </w:numPr>
        <w:rPr>
          <w:rFonts w:asciiTheme="majorHAnsi" w:hAnsiTheme="majorHAnsi"/>
          <w:b/>
          <w:sz w:val="22"/>
        </w:rPr>
      </w:pPr>
      <w:r w:rsidRPr="009C4A9C">
        <w:rPr>
          <w:rFonts w:asciiTheme="majorHAnsi" w:hAnsiTheme="majorHAnsi"/>
          <w:b/>
          <w:sz w:val="22"/>
        </w:rPr>
        <w:t>The structure and function of subcellular components, and their interactions, provide essential cellular processes.</w:t>
      </w:r>
    </w:p>
    <w:p w:rsidR="009C4A9C" w:rsidRPr="009C4A9C" w:rsidRDefault="00C1315D" w:rsidP="009C4A9C">
      <w:pPr>
        <w:pStyle w:val="NoSpacing"/>
        <w:numPr>
          <w:ilvl w:val="1"/>
          <w:numId w:val="7"/>
        </w:numPr>
        <w:rPr>
          <w:rFonts w:asciiTheme="majorHAnsi" w:hAnsiTheme="majorHAnsi"/>
          <w:b/>
          <w:sz w:val="22"/>
        </w:rPr>
      </w:pPr>
      <w:r w:rsidRPr="009C4A9C">
        <w:rPr>
          <w:rFonts w:asciiTheme="majorHAnsi" w:hAnsiTheme="majorHAnsi"/>
          <w:sz w:val="22"/>
        </w:rPr>
        <w:t>Mitochondria specialize in energy capture and transfo</w:t>
      </w:r>
      <w:r w:rsidR="009C4A9C" w:rsidRPr="009C4A9C">
        <w:rPr>
          <w:rFonts w:asciiTheme="majorHAnsi" w:hAnsiTheme="majorHAnsi"/>
          <w:sz w:val="22"/>
        </w:rPr>
        <w:t>rmation.</w:t>
      </w:r>
    </w:p>
    <w:p w:rsidR="009C4A9C" w:rsidRPr="009C4A9C" w:rsidRDefault="00C1315D" w:rsidP="009C4A9C">
      <w:pPr>
        <w:pStyle w:val="NoSpacing"/>
        <w:numPr>
          <w:ilvl w:val="2"/>
          <w:numId w:val="7"/>
        </w:numPr>
        <w:rPr>
          <w:rFonts w:asciiTheme="majorHAnsi" w:hAnsiTheme="majorHAnsi"/>
          <w:b/>
          <w:sz w:val="22"/>
        </w:rPr>
      </w:pPr>
      <w:r w:rsidRPr="009C4A9C">
        <w:rPr>
          <w:rFonts w:asciiTheme="majorHAnsi" w:hAnsiTheme="majorHAnsi"/>
          <w:sz w:val="22"/>
        </w:rPr>
        <w:t>Mitochondria have a double membrane that allows compartmentalization within the mitochondria and is important to its function.</w:t>
      </w:r>
    </w:p>
    <w:p w:rsidR="009C4A9C" w:rsidRPr="009C4A9C" w:rsidRDefault="00C1315D" w:rsidP="009C4A9C">
      <w:pPr>
        <w:pStyle w:val="NoSpacing"/>
        <w:numPr>
          <w:ilvl w:val="2"/>
          <w:numId w:val="7"/>
        </w:numPr>
        <w:rPr>
          <w:rFonts w:asciiTheme="majorHAnsi" w:hAnsiTheme="majorHAnsi"/>
          <w:b/>
          <w:sz w:val="22"/>
        </w:rPr>
      </w:pPr>
      <w:r w:rsidRPr="009C4A9C">
        <w:rPr>
          <w:rFonts w:asciiTheme="majorHAnsi" w:hAnsiTheme="majorHAnsi"/>
          <w:sz w:val="22"/>
        </w:rPr>
        <w:t>The outer membrane is smooth, but the inner membrane is highly convoluted, forming folds called cristae.</w:t>
      </w:r>
    </w:p>
    <w:p w:rsidR="00C1315D" w:rsidRPr="009C4A9C" w:rsidRDefault="00C1315D" w:rsidP="009C4A9C">
      <w:pPr>
        <w:pStyle w:val="NoSpacing"/>
        <w:numPr>
          <w:ilvl w:val="2"/>
          <w:numId w:val="7"/>
        </w:numPr>
        <w:rPr>
          <w:rFonts w:asciiTheme="majorHAnsi" w:hAnsiTheme="majorHAnsi"/>
          <w:b/>
          <w:sz w:val="22"/>
        </w:rPr>
      </w:pPr>
      <w:r w:rsidRPr="009C4A9C">
        <w:rPr>
          <w:rFonts w:asciiTheme="majorHAnsi" w:hAnsiTheme="majorHAnsi"/>
          <w:sz w:val="22"/>
        </w:rPr>
        <w:t>Cristae contain enzymes important to ATP production; cristae also increase the surface area for ATP production.</w:t>
      </w:r>
    </w:p>
    <w:p w:rsidR="00300DF3" w:rsidRPr="009C4A9C" w:rsidRDefault="00300DF3" w:rsidP="00300DF3">
      <w:pPr>
        <w:pStyle w:val="NoSpacing"/>
        <w:rPr>
          <w:rFonts w:asciiTheme="majorHAnsi" w:hAnsiTheme="majorHAnsi"/>
          <w:sz w:val="22"/>
        </w:rPr>
      </w:pPr>
    </w:p>
    <w:p w:rsidR="009C4A9C" w:rsidRPr="009C4A9C" w:rsidRDefault="00300DF3" w:rsidP="009C4A9C">
      <w:pPr>
        <w:pStyle w:val="NoSpacing"/>
        <w:numPr>
          <w:ilvl w:val="0"/>
          <w:numId w:val="7"/>
        </w:numPr>
        <w:rPr>
          <w:rFonts w:asciiTheme="majorHAnsi" w:hAnsiTheme="majorHAnsi"/>
          <w:b/>
          <w:sz w:val="22"/>
        </w:rPr>
      </w:pPr>
      <w:r w:rsidRPr="009C4A9C">
        <w:rPr>
          <w:rFonts w:asciiTheme="majorHAnsi" w:hAnsiTheme="majorHAnsi"/>
          <w:b/>
          <w:sz w:val="22"/>
        </w:rPr>
        <w:t>Animals have nervous systems that detect external and internal signals, transmit and integrate information, and produce responses.</w:t>
      </w:r>
    </w:p>
    <w:p w:rsidR="009C4A9C" w:rsidRPr="009C4A9C" w:rsidRDefault="00300DF3" w:rsidP="009C4A9C">
      <w:pPr>
        <w:pStyle w:val="NoSpacing"/>
        <w:numPr>
          <w:ilvl w:val="1"/>
          <w:numId w:val="7"/>
        </w:numPr>
        <w:rPr>
          <w:rFonts w:asciiTheme="majorHAnsi" w:hAnsiTheme="majorHAnsi"/>
          <w:b/>
          <w:sz w:val="22"/>
        </w:rPr>
      </w:pPr>
      <w:r w:rsidRPr="009C4A9C">
        <w:rPr>
          <w:rFonts w:asciiTheme="majorHAnsi" w:hAnsiTheme="majorHAnsi"/>
          <w:sz w:val="22"/>
        </w:rPr>
        <w:t>Different regions of the vertebrate brain have different functions.</w:t>
      </w:r>
    </w:p>
    <w:p w:rsidR="00300DF3" w:rsidRPr="009C4A9C" w:rsidRDefault="009C4A9C" w:rsidP="009C4A9C">
      <w:pPr>
        <w:pStyle w:val="NoSpacing"/>
        <w:numPr>
          <w:ilvl w:val="2"/>
          <w:numId w:val="7"/>
        </w:numPr>
        <w:rPr>
          <w:rFonts w:asciiTheme="majorHAnsi" w:hAnsiTheme="majorHAnsi"/>
          <w:b/>
          <w:sz w:val="22"/>
        </w:rPr>
      </w:pPr>
      <w:r w:rsidRPr="009C4A9C">
        <w:rPr>
          <w:rFonts w:asciiTheme="majorHAnsi" w:hAnsiTheme="majorHAnsi"/>
          <w:i/>
          <w:sz w:val="22"/>
        </w:rPr>
        <w:t>For example</w:t>
      </w:r>
      <w:r w:rsidR="00300DF3" w:rsidRPr="009C4A9C">
        <w:rPr>
          <w:rFonts w:asciiTheme="majorHAnsi" w:hAnsiTheme="majorHAnsi"/>
          <w:i/>
          <w:sz w:val="22"/>
        </w:rPr>
        <w:t>:</w:t>
      </w:r>
    </w:p>
    <w:p w:rsidR="00300DF3" w:rsidRPr="009C4A9C" w:rsidRDefault="00300DF3" w:rsidP="009C4A9C">
      <w:pPr>
        <w:pStyle w:val="NoSpacing"/>
        <w:ind w:left="1440" w:firstLine="720"/>
        <w:rPr>
          <w:rFonts w:asciiTheme="majorHAnsi" w:hAnsiTheme="majorHAnsi"/>
          <w:sz w:val="22"/>
        </w:rPr>
      </w:pPr>
      <w:r w:rsidRPr="009C4A9C">
        <w:rPr>
          <w:rFonts w:asciiTheme="majorHAnsi" w:hAnsiTheme="majorHAnsi"/>
          <w:sz w:val="22"/>
        </w:rPr>
        <w:t>• Vision</w:t>
      </w:r>
    </w:p>
    <w:p w:rsidR="00300DF3" w:rsidRPr="009C4A9C" w:rsidRDefault="00300DF3" w:rsidP="009C4A9C">
      <w:pPr>
        <w:pStyle w:val="NoSpacing"/>
        <w:ind w:left="2160" w:firstLine="0"/>
        <w:rPr>
          <w:rFonts w:asciiTheme="majorHAnsi" w:hAnsiTheme="majorHAnsi"/>
          <w:sz w:val="22"/>
        </w:rPr>
      </w:pPr>
      <w:r w:rsidRPr="009C4A9C">
        <w:rPr>
          <w:rFonts w:asciiTheme="majorHAnsi" w:hAnsiTheme="majorHAnsi"/>
          <w:sz w:val="22"/>
        </w:rPr>
        <w:t>• Hearing</w:t>
      </w:r>
    </w:p>
    <w:p w:rsidR="00300DF3" w:rsidRPr="009C4A9C" w:rsidRDefault="00300DF3" w:rsidP="009C4A9C">
      <w:pPr>
        <w:pStyle w:val="NoSpacing"/>
        <w:ind w:left="1440" w:firstLine="720"/>
        <w:rPr>
          <w:rFonts w:asciiTheme="majorHAnsi" w:hAnsiTheme="majorHAnsi"/>
          <w:sz w:val="22"/>
        </w:rPr>
      </w:pPr>
      <w:r w:rsidRPr="009C4A9C">
        <w:rPr>
          <w:rFonts w:asciiTheme="majorHAnsi" w:hAnsiTheme="majorHAnsi"/>
          <w:sz w:val="22"/>
        </w:rPr>
        <w:t>• Muscle movement</w:t>
      </w:r>
    </w:p>
    <w:p w:rsidR="00300DF3" w:rsidRPr="009C4A9C" w:rsidRDefault="00300DF3" w:rsidP="009C4A9C">
      <w:pPr>
        <w:pStyle w:val="NoSpacing"/>
        <w:ind w:left="1440" w:firstLine="720"/>
        <w:rPr>
          <w:rFonts w:asciiTheme="majorHAnsi" w:hAnsiTheme="majorHAnsi"/>
          <w:sz w:val="22"/>
        </w:rPr>
      </w:pPr>
      <w:r w:rsidRPr="009C4A9C">
        <w:rPr>
          <w:rFonts w:asciiTheme="majorHAnsi" w:hAnsiTheme="majorHAnsi"/>
          <w:sz w:val="22"/>
        </w:rPr>
        <w:t>• Abstract thought and emotions</w:t>
      </w:r>
    </w:p>
    <w:p w:rsidR="00300DF3" w:rsidRPr="009C4A9C" w:rsidRDefault="00300DF3" w:rsidP="009C4A9C">
      <w:pPr>
        <w:pStyle w:val="NoSpacing"/>
        <w:ind w:left="1440" w:firstLine="720"/>
        <w:rPr>
          <w:rFonts w:asciiTheme="majorHAnsi" w:hAnsiTheme="majorHAnsi"/>
          <w:sz w:val="22"/>
        </w:rPr>
      </w:pPr>
      <w:r w:rsidRPr="009C4A9C">
        <w:rPr>
          <w:rFonts w:asciiTheme="majorHAnsi" w:hAnsiTheme="majorHAnsi"/>
          <w:sz w:val="22"/>
        </w:rPr>
        <w:t xml:space="preserve">• </w:t>
      </w:r>
      <w:proofErr w:type="spellStart"/>
      <w:r w:rsidRPr="009C4A9C">
        <w:rPr>
          <w:rFonts w:asciiTheme="majorHAnsi" w:hAnsiTheme="majorHAnsi"/>
          <w:sz w:val="22"/>
        </w:rPr>
        <w:t>Neurohormone</w:t>
      </w:r>
      <w:proofErr w:type="spellEnd"/>
      <w:r w:rsidRPr="009C4A9C">
        <w:rPr>
          <w:rFonts w:asciiTheme="majorHAnsi" w:hAnsiTheme="majorHAnsi"/>
          <w:sz w:val="22"/>
        </w:rPr>
        <w:t xml:space="preserve"> production</w:t>
      </w:r>
    </w:p>
    <w:p w:rsidR="00300DF3" w:rsidRPr="009C4A9C" w:rsidRDefault="00300DF3" w:rsidP="009C4A9C">
      <w:pPr>
        <w:pStyle w:val="NoSpacing"/>
        <w:ind w:left="1440" w:firstLine="720"/>
        <w:rPr>
          <w:rFonts w:asciiTheme="majorHAnsi" w:hAnsiTheme="majorHAnsi"/>
          <w:sz w:val="22"/>
        </w:rPr>
      </w:pPr>
      <w:r w:rsidRPr="009C4A9C">
        <w:rPr>
          <w:rFonts w:asciiTheme="majorHAnsi" w:hAnsiTheme="majorHAnsi"/>
          <w:sz w:val="22"/>
        </w:rPr>
        <w:t>• Forebrain (cerebrum), midbrain (brainstem) and hindbrain (cerebellum)</w:t>
      </w:r>
    </w:p>
    <w:p w:rsidR="00300DF3" w:rsidRPr="009C4A9C" w:rsidRDefault="00300DF3" w:rsidP="009C4A9C">
      <w:pPr>
        <w:pStyle w:val="NoSpacing"/>
        <w:ind w:left="1440" w:firstLine="720"/>
        <w:rPr>
          <w:rFonts w:asciiTheme="majorHAnsi" w:hAnsiTheme="majorHAnsi"/>
          <w:sz w:val="22"/>
        </w:rPr>
      </w:pPr>
      <w:r w:rsidRPr="009C4A9C">
        <w:rPr>
          <w:rFonts w:asciiTheme="majorHAnsi" w:hAnsiTheme="majorHAnsi"/>
          <w:sz w:val="22"/>
        </w:rPr>
        <w:t>• Right and left cerebral hemispheres in humans</w:t>
      </w:r>
    </w:p>
    <w:p w:rsidR="00300DF3" w:rsidRPr="009C4A9C" w:rsidRDefault="00300DF3" w:rsidP="00300DF3">
      <w:pPr>
        <w:pStyle w:val="NoSpacing"/>
        <w:rPr>
          <w:rFonts w:asciiTheme="majorHAnsi" w:hAnsiTheme="majorHAnsi"/>
          <w:b/>
          <w:i/>
          <w:sz w:val="22"/>
        </w:rPr>
      </w:pPr>
      <w:r w:rsidRPr="009C4A9C">
        <w:rPr>
          <w:rFonts w:asciiTheme="majorHAnsi" w:hAnsiTheme="majorHAnsi"/>
          <w:b/>
          <w:i/>
          <w:sz w:val="22"/>
        </w:rPr>
        <w:t>X The types of nervous systems, development of the human nervous system, details of the various structures and features of the brain parts, and details of specific neurologic processes are beyond the scope of the course and the AP Exam.</w:t>
      </w:r>
    </w:p>
    <w:p w:rsidR="00346D94" w:rsidRDefault="00346D94" w:rsidP="008F53D1">
      <w:pPr>
        <w:pStyle w:val="NoSpacing"/>
        <w:rPr>
          <w:rFonts w:asciiTheme="majorHAnsi" w:hAnsiTheme="majorHAnsi"/>
          <w:sz w:val="20"/>
          <w:szCs w:val="20"/>
        </w:rPr>
      </w:pPr>
    </w:p>
    <w:p w:rsidR="0001760C" w:rsidRDefault="0001760C" w:rsidP="00D46F17">
      <w:pPr>
        <w:pStyle w:val="NoSpacing"/>
        <w:ind w:left="720"/>
        <w:rPr>
          <w:rFonts w:asciiTheme="majorHAnsi" w:hAnsiTheme="majorHAnsi"/>
          <w:sz w:val="20"/>
          <w:szCs w:val="20"/>
        </w:rPr>
      </w:pPr>
    </w:p>
    <w:p w:rsidR="0001760C" w:rsidRDefault="0001760C" w:rsidP="00D46F17">
      <w:pPr>
        <w:pStyle w:val="NoSpacing"/>
        <w:ind w:left="720"/>
        <w:rPr>
          <w:rFonts w:asciiTheme="majorHAnsi" w:hAnsiTheme="majorHAnsi"/>
          <w:sz w:val="20"/>
          <w:szCs w:val="20"/>
        </w:rPr>
      </w:pPr>
    </w:p>
    <w:p w:rsidR="0001760C" w:rsidRDefault="0001760C" w:rsidP="00D46F17">
      <w:pPr>
        <w:pStyle w:val="NoSpacing"/>
        <w:ind w:left="720"/>
        <w:rPr>
          <w:rFonts w:asciiTheme="majorHAnsi" w:hAnsiTheme="majorHAnsi"/>
          <w:sz w:val="20"/>
          <w:szCs w:val="20"/>
        </w:rPr>
      </w:pPr>
    </w:p>
    <w:p w:rsidR="0001760C" w:rsidRDefault="0001760C" w:rsidP="00D46F17">
      <w:pPr>
        <w:pStyle w:val="NoSpacing"/>
        <w:ind w:left="720"/>
        <w:rPr>
          <w:rFonts w:asciiTheme="majorHAnsi" w:hAnsiTheme="majorHAnsi"/>
          <w:sz w:val="20"/>
          <w:szCs w:val="20"/>
        </w:rPr>
      </w:pPr>
    </w:p>
    <w:p w:rsidR="0001760C" w:rsidRPr="002D2F84" w:rsidRDefault="0001760C" w:rsidP="00C1315D">
      <w:pPr>
        <w:pStyle w:val="NoSpacing"/>
        <w:ind w:left="0" w:firstLine="0"/>
        <w:rPr>
          <w:rFonts w:asciiTheme="majorHAnsi" w:hAnsiTheme="majorHAnsi"/>
          <w:sz w:val="22"/>
        </w:rPr>
      </w:pPr>
      <w:bookmarkStart w:id="0" w:name="_GoBack"/>
      <w:bookmarkEnd w:id="0"/>
    </w:p>
    <w:sectPr w:rsidR="0001760C" w:rsidRPr="002D2F84" w:rsidSect="00F40540">
      <w:head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93" w:rsidRDefault="003A4393" w:rsidP="002267CE">
      <w:pPr>
        <w:spacing w:after="0" w:line="240" w:lineRule="auto"/>
      </w:pPr>
      <w:r>
        <w:separator/>
      </w:r>
    </w:p>
  </w:endnote>
  <w:endnote w:type="continuationSeparator" w:id="0">
    <w:p w:rsidR="003A4393" w:rsidRDefault="003A4393" w:rsidP="00226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Istok Web">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ckwell">
    <w:altName w:val="LuzSans-Book"/>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93" w:rsidRDefault="003A4393" w:rsidP="002267CE">
      <w:pPr>
        <w:spacing w:after="0" w:line="240" w:lineRule="auto"/>
      </w:pPr>
      <w:r>
        <w:separator/>
      </w:r>
    </w:p>
  </w:footnote>
  <w:footnote w:type="continuationSeparator" w:id="0">
    <w:p w:rsidR="003A4393" w:rsidRDefault="003A4393" w:rsidP="00226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93" w:rsidRDefault="003A4393">
    <w:pPr>
      <w:pStyle w:val="Header"/>
    </w:pPr>
    <w:r>
      <w:t>Name:</w:t>
    </w:r>
    <w:r>
      <w:tab/>
    </w:r>
    <w:r>
      <w:tab/>
      <w:t>AP Biology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AAF"/>
    <w:multiLevelType w:val="multilevel"/>
    <w:tmpl w:val="FB463FFE"/>
    <w:lvl w:ilvl="0">
      <w:start w:val="1"/>
      <w:numFmt w:val="decimal"/>
      <w:lvlText w:val="%1"/>
      <w:lvlJc w:val="left"/>
      <w:pPr>
        <w:ind w:left="720" w:firstLine="360"/>
      </w:pPr>
      <w:rPr>
        <w:rFonts w:ascii="Istok Web" w:eastAsia="Istok Web" w:hAnsi="Istok Web" w:cs="Istok Web"/>
        <w:b/>
        <w:i w:val="0"/>
        <w:smallCaps w:val="0"/>
        <w:strike w:val="0"/>
        <w:color w:val="000000"/>
        <w:sz w:val="22"/>
        <w:u w:val="none"/>
        <w:vertAlign w:val="baseline"/>
      </w:rPr>
    </w:lvl>
    <w:lvl w:ilvl="1">
      <w:start w:val="1"/>
      <w:numFmt w:val="lowerLetter"/>
      <w:lvlText w:val="%2"/>
      <w:lvlJc w:val="left"/>
      <w:pPr>
        <w:ind w:left="1440" w:firstLine="1080"/>
      </w:pPr>
      <w:rPr>
        <w:rFonts w:ascii="Istok Web" w:eastAsia="Istok Web" w:hAnsi="Istok Web" w:cs="Istok Web"/>
        <w:b/>
        <w:i w:val="0"/>
        <w:smallCaps w:val="0"/>
        <w:strike w:val="0"/>
        <w:color w:val="000000"/>
        <w:sz w:val="22"/>
        <w:u w:val="none"/>
        <w:vertAlign w:val="baseline"/>
      </w:rPr>
    </w:lvl>
    <w:lvl w:ilvl="2">
      <w:start w:val="1"/>
      <w:numFmt w:val="lowerRoman"/>
      <w:lvlText w:val="%3"/>
      <w:lvlJc w:val="left"/>
      <w:pPr>
        <w:ind w:left="2160" w:firstLine="1800"/>
      </w:pPr>
      <w:rPr>
        <w:rFonts w:ascii="Istok Web" w:eastAsia="Istok Web" w:hAnsi="Istok Web" w:cs="Istok Web"/>
        <w:b/>
        <w:i w:val="0"/>
        <w:smallCaps w:val="0"/>
        <w:strike w:val="0"/>
        <w:color w:val="000000"/>
        <w:sz w:val="22"/>
        <w:u w:val="none"/>
        <w:vertAlign w:val="baseline"/>
      </w:rPr>
    </w:lvl>
    <w:lvl w:ilvl="3">
      <w:start w:val="1"/>
      <w:numFmt w:val="decimal"/>
      <w:lvlText w:val="%4"/>
      <w:lvlJc w:val="left"/>
      <w:pPr>
        <w:ind w:left="2880" w:firstLine="2520"/>
      </w:pPr>
      <w:rPr>
        <w:rFonts w:ascii="Istok Web" w:eastAsia="Istok Web" w:hAnsi="Istok Web" w:cs="Istok Web"/>
        <w:b/>
        <w:i w:val="0"/>
        <w:smallCaps w:val="0"/>
        <w:strike w:val="0"/>
        <w:color w:val="000000"/>
        <w:sz w:val="22"/>
        <w:u w:val="none"/>
        <w:vertAlign w:val="baseline"/>
      </w:rPr>
    </w:lvl>
    <w:lvl w:ilvl="4">
      <w:start w:val="1"/>
      <w:numFmt w:val="lowerLetter"/>
      <w:lvlText w:val="%5"/>
      <w:lvlJc w:val="left"/>
      <w:pPr>
        <w:ind w:left="3600" w:firstLine="3240"/>
      </w:pPr>
      <w:rPr>
        <w:rFonts w:ascii="Istok Web" w:eastAsia="Istok Web" w:hAnsi="Istok Web" w:cs="Istok Web"/>
        <w:b/>
        <w:i w:val="0"/>
        <w:smallCaps w:val="0"/>
        <w:strike w:val="0"/>
        <w:color w:val="000000"/>
        <w:sz w:val="22"/>
        <w:u w:val="none"/>
        <w:vertAlign w:val="baseline"/>
      </w:rPr>
    </w:lvl>
    <w:lvl w:ilvl="5">
      <w:start w:val="1"/>
      <w:numFmt w:val="lowerRoman"/>
      <w:lvlText w:val="%6"/>
      <w:lvlJc w:val="left"/>
      <w:pPr>
        <w:ind w:left="4320" w:firstLine="3960"/>
      </w:pPr>
      <w:rPr>
        <w:rFonts w:ascii="Istok Web" w:eastAsia="Istok Web" w:hAnsi="Istok Web" w:cs="Istok Web"/>
        <w:b/>
        <w:i w:val="0"/>
        <w:smallCaps w:val="0"/>
        <w:strike w:val="0"/>
        <w:color w:val="000000"/>
        <w:sz w:val="22"/>
        <w:u w:val="none"/>
        <w:vertAlign w:val="baseline"/>
      </w:rPr>
    </w:lvl>
    <w:lvl w:ilvl="6">
      <w:start w:val="1"/>
      <w:numFmt w:val="decimal"/>
      <w:lvlText w:val="%7"/>
      <w:lvlJc w:val="left"/>
      <w:pPr>
        <w:ind w:left="5040" w:firstLine="4680"/>
      </w:pPr>
      <w:rPr>
        <w:rFonts w:ascii="Istok Web" w:eastAsia="Istok Web" w:hAnsi="Istok Web" w:cs="Istok Web"/>
        <w:b/>
        <w:i w:val="0"/>
        <w:smallCaps w:val="0"/>
        <w:strike w:val="0"/>
        <w:color w:val="000000"/>
        <w:sz w:val="22"/>
        <w:u w:val="none"/>
        <w:vertAlign w:val="baseline"/>
      </w:rPr>
    </w:lvl>
    <w:lvl w:ilvl="7">
      <w:start w:val="1"/>
      <w:numFmt w:val="lowerLetter"/>
      <w:lvlText w:val="%8"/>
      <w:lvlJc w:val="left"/>
      <w:pPr>
        <w:ind w:left="5760" w:firstLine="5400"/>
      </w:pPr>
      <w:rPr>
        <w:rFonts w:ascii="Istok Web" w:eastAsia="Istok Web" w:hAnsi="Istok Web" w:cs="Istok Web"/>
        <w:b/>
        <w:i w:val="0"/>
        <w:smallCaps w:val="0"/>
        <w:strike w:val="0"/>
        <w:color w:val="000000"/>
        <w:sz w:val="22"/>
        <w:u w:val="none"/>
        <w:vertAlign w:val="baseline"/>
      </w:rPr>
    </w:lvl>
    <w:lvl w:ilvl="8">
      <w:start w:val="1"/>
      <w:numFmt w:val="lowerRoman"/>
      <w:lvlText w:val="%9"/>
      <w:lvlJc w:val="left"/>
      <w:pPr>
        <w:ind w:left="6480" w:firstLine="6120"/>
      </w:pPr>
      <w:rPr>
        <w:rFonts w:ascii="Istok Web" w:eastAsia="Istok Web" w:hAnsi="Istok Web" w:cs="Istok Web"/>
        <w:b/>
        <w:i w:val="0"/>
        <w:smallCaps w:val="0"/>
        <w:strike w:val="0"/>
        <w:color w:val="000000"/>
        <w:sz w:val="22"/>
        <w:u w:val="none"/>
        <w:vertAlign w:val="baseline"/>
      </w:rPr>
    </w:lvl>
  </w:abstractNum>
  <w:abstractNum w:abstractNumId="1">
    <w:nsid w:val="05192FB7"/>
    <w:multiLevelType w:val="hybridMultilevel"/>
    <w:tmpl w:val="571673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803C59"/>
    <w:multiLevelType w:val="hybridMultilevel"/>
    <w:tmpl w:val="15DE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E4C4F"/>
    <w:multiLevelType w:val="hybridMultilevel"/>
    <w:tmpl w:val="A15E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B620C"/>
    <w:multiLevelType w:val="hybridMultilevel"/>
    <w:tmpl w:val="7E9CC144"/>
    <w:lvl w:ilvl="0" w:tplc="6DD62B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81E47"/>
    <w:multiLevelType w:val="hybridMultilevel"/>
    <w:tmpl w:val="506221B8"/>
    <w:lvl w:ilvl="0" w:tplc="04090013">
      <w:start w:val="1"/>
      <w:numFmt w:val="upperRoman"/>
      <w:lvlText w:val="%1."/>
      <w:lvlJc w:val="right"/>
      <w:pPr>
        <w:ind w:left="720" w:hanging="360"/>
      </w:pPr>
    </w:lvl>
    <w:lvl w:ilvl="1" w:tplc="81229638">
      <w:start w:val="1"/>
      <w:numFmt w:val="lowerLetter"/>
      <w:lvlText w:val="%2."/>
      <w:lvlJc w:val="left"/>
      <w:pPr>
        <w:ind w:left="1440" w:hanging="360"/>
      </w:pPr>
      <w:rPr>
        <w:b w:val="0"/>
      </w:rPr>
    </w:lvl>
    <w:lvl w:ilvl="2" w:tplc="35F2FC9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E571C"/>
    <w:multiLevelType w:val="hybridMultilevel"/>
    <w:tmpl w:val="1CC8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D5B33"/>
    <w:multiLevelType w:val="hybridMultilevel"/>
    <w:tmpl w:val="F74018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300DF3"/>
    <w:rsid w:val="0001760C"/>
    <w:rsid w:val="00121BA7"/>
    <w:rsid w:val="00222CB2"/>
    <w:rsid w:val="002267CE"/>
    <w:rsid w:val="002D2F84"/>
    <w:rsid w:val="00300DF3"/>
    <w:rsid w:val="003045A7"/>
    <w:rsid w:val="00346D94"/>
    <w:rsid w:val="003A4393"/>
    <w:rsid w:val="005511AA"/>
    <w:rsid w:val="0056607D"/>
    <w:rsid w:val="006A520A"/>
    <w:rsid w:val="00754ECB"/>
    <w:rsid w:val="00780A51"/>
    <w:rsid w:val="00873B1C"/>
    <w:rsid w:val="008F53D1"/>
    <w:rsid w:val="009C4A9C"/>
    <w:rsid w:val="00A01822"/>
    <w:rsid w:val="00A221EF"/>
    <w:rsid w:val="00A82776"/>
    <w:rsid w:val="00B92F7C"/>
    <w:rsid w:val="00C1315D"/>
    <w:rsid w:val="00CB139B"/>
    <w:rsid w:val="00D46F17"/>
    <w:rsid w:val="00DE0859"/>
    <w:rsid w:val="00ED35AD"/>
    <w:rsid w:val="00F20098"/>
    <w:rsid w:val="00F40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76"/>
  </w:style>
  <w:style w:type="paragraph" w:styleId="Heading1">
    <w:name w:val="heading 1"/>
    <w:basedOn w:val="Normal"/>
    <w:next w:val="Normal"/>
    <w:link w:val="Heading1Char"/>
    <w:autoRedefine/>
    <w:uiPriority w:val="9"/>
    <w:qFormat/>
    <w:rsid w:val="0001760C"/>
    <w:pPr>
      <w:keepNext/>
      <w:keepLines/>
      <w:spacing w:after="0"/>
      <w:jc w:val="center"/>
      <w:outlineLvl w:val="0"/>
    </w:pPr>
    <w:rPr>
      <w:rFonts w:ascii="Rockwell" w:eastAsiaTheme="majorEastAsia" w:hAnsi="Rockwell" w:cstheme="majorBidi"/>
      <w:b/>
      <w:bCs/>
      <w:color w:val="365F91" w:themeColor="accent1" w:themeShade="BF"/>
      <w:sz w:val="28"/>
      <w:szCs w:val="28"/>
    </w:rPr>
  </w:style>
  <w:style w:type="paragraph" w:styleId="Heading3">
    <w:name w:val="heading 3"/>
    <w:basedOn w:val="Normal"/>
    <w:next w:val="Normal"/>
    <w:link w:val="Heading3Char"/>
    <w:autoRedefine/>
    <w:uiPriority w:val="9"/>
    <w:unhideWhenUsed/>
    <w:qFormat/>
    <w:rsid w:val="00CB139B"/>
    <w:pPr>
      <w:keepNext/>
      <w:keepLines/>
      <w:spacing w:after="0"/>
      <w:outlineLvl w:val="2"/>
    </w:pPr>
    <w:rPr>
      <w:rFonts w:ascii="Rockwell" w:eastAsiaTheme="majorEastAsia" w:hAnsi="Rockwel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221EF"/>
    <w:pPr>
      <w:spacing w:after="0" w:line="240" w:lineRule="auto"/>
      <w:ind w:left="360" w:hanging="360"/>
    </w:pPr>
    <w:rPr>
      <w:sz w:val="24"/>
    </w:rPr>
  </w:style>
  <w:style w:type="character" w:customStyle="1" w:styleId="Heading3Char">
    <w:name w:val="Heading 3 Char"/>
    <w:basedOn w:val="DefaultParagraphFont"/>
    <w:link w:val="Heading3"/>
    <w:uiPriority w:val="9"/>
    <w:rsid w:val="00CB139B"/>
    <w:rPr>
      <w:rFonts w:ascii="Rockwell" w:eastAsiaTheme="majorEastAsia" w:hAnsi="Rockwell" w:cstheme="majorBidi"/>
      <w:b/>
      <w:bCs/>
      <w:color w:val="4F81BD" w:themeColor="accent1"/>
    </w:rPr>
  </w:style>
  <w:style w:type="character" w:customStyle="1" w:styleId="Heading1Char">
    <w:name w:val="Heading 1 Char"/>
    <w:basedOn w:val="DefaultParagraphFont"/>
    <w:link w:val="Heading1"/>
    <w:uiPriority w:val="9"/>
    <w:rsid w:val="0001760C"/>
    <w:rPr>
      <w:rFonts w:ascii="Rockwell" w:eastAsiaTheme="majorEastAsia" w:hAnsi="Rockwell" w:cstheme="majorBidi"/>
      <w:b/>
      <w:bCs/>
      <w:color w:val="365F91" w:themeColor="accent1" w:themeShade="BF"/>
      <w:sz w:val="28"/>
      <w:szCs w:val="28"/>
    </w:rPr>
  </w:style>
  <w:style w:type="paragraph" w:styleId="Header">
    <w:name w:val="header"/>
    <w:basedOn w:val="Normal"/>
    <w:link w:val="HeaderChar"/>
    <w:uiPriority w:val="99"/>
    <w:unhideWhenUsed/>
    <w:rsid w:val="0022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7CE"/>
  </w:style>
  <w:style w:type="paragraph" w:styleId="Footer">
    <w:name w:val="footer"/>
    <w:basedOn w:val="Normal"/>
    <w:link w:val="FooterChar"/>
    <w:uiPriority w:val="99"/>
    <w:unhideWhenUsed/>
    <w:rsid w:val="0022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7CE"/>
  </w:style>
  <w:style w:type="paragraph" w:styleId="BalloonText">
    <w:name w:val="Balloon Text"/>
    <w:basedOn w:val="Normal"/>
    <w:link w:val="BalloonTextChar"/>
    <w:uiPriority w:val="99"/>
    <w:semiHidden/>
    <w:unhideWhenUsed/>
    <w:rsid w:val="00226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7CE"/>
    <w:rPr>
      <w:rFonts w:ascii="Tahoma" w:hAnsi="Tahoma" w:cs="Tahoma"/>
      <w:sz w:val="16"/>
      <w:szCs w:val="16"/>
    </w:rPr>
  </w:style>
  <w:style w:type="paragraph" w:styleId="ListParagraph">
    <w:name w:val="List Paragraph"/>
    <w:basedOn w:val="Normal"/>
    <w:uiPriority w:val="34"/>
    <w:qFormat/>
    <w:rsid w:val="0001760C"/>
    <w:pPr>
      <w:spacing w:after="0"/>
      <w:ind w:left="720"/>
      <w:contextualSpacing/>
    </w:pPr>
    <w:rPr>
      <w:rFonts w:ascii="Arial" w:eastAsia="Arial" w:hAnsi="Arial" w:cs="Arial"/>
      <w:color w:val="000000"/>
      <w:lang w:eastAsia="en-US"/>
    </w:rPr>
  </w:style>
  <w:style w:type="paragraph" w:styleId="Title">
    <w:name w:val="Title"/>
    <w:basedOn w:val="Normal"/>
    <w:next w:val="Normal"/>
    <w:link w:val="TitleChar"/>
    <w:uiPriority w:val="10"/>
    <w:qFormat/>
    <w:rsid w:val="0001760C"/>
    <w:pPr>
      <w:pBdr>
        <w:bottom w:val="single" w:sz="8" w:space="4" w:color="4F81BD" w:themeColor="accent1"/>
      </w:pBdr>
      <w:spacing w:after="300" w:line="240" w:lineRule="auto"/>
      <w:contextualSpacing/>
    </w:pPr>
    <w:rPr>
      <w:rFonts w:ascii="Arial" w:eastAsiaTheme="majorEastAsia" w:hAnsi="Arial" w:cstheme="majorBidi"/>
      <w:color w:val="0000FF"/>
      <w:spacing w:val="5"/>
      <w:kern w:val="28"/>
      <w:sz w:val="44"/>
      <w:szCs w:val="52"/>
      <w:lang w:eastAsia="en-US"/>
    </w:rPr>
  </w:style>
  <w:style w:type="character" w:customStyle="1" w:styleId="TitleChar">
    <w:name w:val="Title Char"/>
    <w:basedOn w:val="DefaultParagraphFont"/>
    <w:link w:val="Title"/>
    <w:uiPriority w:val="10"/>
    <w:rsid w:val="0001760C"/>
    <w:rPr>
      <w:rFonts w:ascii="Arial" w:eastAsiaTheme="majorEastAsia" w:hAnsi="Arial" w:cstheme="majorBidi"/>
      <w:color w:val="0000FF"/>
      <w:spacing w:val="5"/>
      <w:kern w:val="28"/>
      <w:sz w:val="44"/>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1760C"/>
    <w:pPr>
      <w:keepNext/>
      <w:keepLines/>
      <w:spacing w:after="0"/>
      <w:jc w:val="center"/>
      <w:outlineLvl w:val="0"/>
    </w:pPr>
    <w:rPr>
      <w:rFonts w:ascii="Rockwell" w:eastAsiaTheme="majorEastAsia" w:hAnsi="Rockwell" w:cstheme="majorBidi"/>
      <w:b/>
      <w:bCs/>
      <w:color w:val="365F91" w:themeColor="accent1" w:themeShade="BF"/>
      <w:sz w:val="28"/>
      <w:szCs w:val="28"/>
    </w:rPr>
  </w:style>
  <w:style w:type="paragraph" w:styleId="Heading3">
    <w:name w:val="heading 3"/>
    <w:basedOn w:val="Normal"/>
    <w:next w:val="Normal"/>
    <w:link w:val="Heading3Char"/>
    <w:autoRedefine/>
    <w:uiPriority w:val="9"/>
    <w:unhideWhenUsed/>
    <w:qFormat/>
    <w:rsid w:val="00CB139B"/>
    <w:pPr>
      <w:keepNext/>
      <w:keepLines/>
      <w:spacing w:after="0"/>
      <w:outlineLvl w:val="2"/>
    </w:pPr>
    <w:rPr>
      <w:rFonts w:ascii="Rockwell" w:eastAsiaTheme="majorEastAsia" w:hAnsi="Rockwel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221EF"/>
    <w:pPr>
      <w:spacing w:after="0" w:line="240" w:lineRule="auto"/>
      <w:ind w:left="360" w:hanging="360"/>
    </w:pPr>
    <w:rPr>
      <w:sz w:val="24"/>
    </w:rPr>
  </w:style>
  <w:style w:type="character" w:customStyle="1" w:styleId="Heading3Char">
    <w:name w:val="Heading 3 Char"/>
    <w:basedOn w:val="DefaultParagraphFont"/>
    <w:link w:val="Heading3"/>
    <w:uiPriority w:val="9"/>
    <w:rsid w:val="00CB139B"/>
    <w:rPr>
      <w:rFonts w:ascii="Rockwell" w:eastAsiaTheme="majorEastAsia" w:hAnsi="Rockwell" w:cstheme="majorBidi"/>
      <w:b/>
      <w:bCs/>
      <w:color w:val="4F81BD" w:themeColor="accent1"/>
    </w:rPr>
  </w:style>
  <w:style w:type="character" w:customStyle="1" w:styleId="Heading1Char">
    <w:name w:val="Heading 1 Char"/>
    <w:basedOn w:val="DefaultParagraphFont"/>
    <w:link w:val="Heading1"/>
    <w:uiPriority w:val="9"/>
    <w:rsid w:val="0001760C"/>
    <w:rPr>
      <w:rFonts w:ascii="Rockwell" w:eastAsiaTheme="majorEastAsia" w:hAnsi="Rockwell" w:cstheme="majorBidi"/>
      <w:b/>
      <w:bCs/>
      <w:color w:val="365F91" w:themeColor="accent1" w:themeShade="BF"/>
      <w:sz w:val="28"/>
      <w:szCs w:val="28"/>
    </w:rPr>
  </w:style>
  <w:style w:type="paragraph" w:styleId="Header">
    <w:name w:val="header"/>
    <w:basedOn w:val="Normal"/>
    <w:link w:val="HeaderChar"/>
    <w:uiPriority w:val="99"/>
    <w:unhideWhenUsed/>
    <w:rsid w:val="0022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7CE"/>
  </w:style>
  <w:style w:type="paragraph" w:styleId="Footer">
    <w:name w:val="footer"/>
    <w:basedOn w:val="Normal"/>
    <w:link w:val="FooterChar"/>
    <w:uiPriority w:val="99"/>
    <w:unhideWhenUsed/>
    <w:rsid w:val="0022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7CE"/>
  </w:style>
  <w:style w:type="paragraph" w:styleId="BalloonText">
    <w:name w:val="Balloon Text"/>
    <w:basedOn w:val="Normal"/>
    <w:link w:val="BalloonTextChar"/>
    <w:uiPriority w:val="99"/>
    <w:semiHidden/>
    <w:unhideWhenUsed/>
    <w:rsid w:val="00226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7CE"/>
    <w:rPr>
      <w:rFonts w:ascii="Tahoma" w:hAnsi="Tahoma" w:cs="Tahoma"/>
      <w:sz w:val="16"/>
      <w:szCs w:val="16"/>
    </w:rPr>
  </w:style>
  <w:style w:type="paragraph" w:styleId="ListParagraph">
    <w:name w:val="List Paragraph"/>
    <w:basedOn w:val="Normal"/>
    <w:uiPriority w:val="34"/>
    <w:qFormat/>
    <w:rsid w:val="0001760C"/>
    <w:pPr>
      <w:spacing w:after="0"/>
      <w:ind w:left="720"/>
      <w:contextualSpacing/>
    </w:pPr>
    <w:rPr>
      <w:rFonts w:ascii="Arial" w:eastAsia="Arial" w:hAnsi="Arial" w:cs="Arial"/>
      <w:color w:val="000000"/>
      <w:lang w:eastAsia="en-US"/>
    </w:rPr>
  </w:style>
  <w:style w:type="paragraph" w:styleId="Title">
    <w:name w:val="Title"/>
    <w:basedOn w:val="Normal"/>
    <w:next w:val="Normal"/>
    <w:link w:val="TitleChar"/>
    <w:uiPriority w:val="10"/>
    <w:qFormat/>
    <w:rsid w:val="0001760C"/>
    <w:pPr>
      <w:pBdr>
        <w:bottom w:val="single" w:sz="8" w:space="4" w:color="4F81BD" w:themeColor="accent1"/>
      </w:pBdr>
      <w:spacing w:after="300" w:line="240" w:lineRule="auto"/>
      <w:contextualSpacing/>
    </w:pPr>
    <w:rPr>
      <w:rFonts w:ascii="Arial" w:eastAsiaTheme="majorEastAsia" w:hAnsi="Arial" w:cstheme="majorBidi"/>
      <w:color w:val="0000FF"/>
      <w:spacing w:val="5"/>
      <w:kern w:val="28"/>
      <w:sz w:val="44"/>
      <w:szCs w:val="52"/>
      <w:lang w:eastAsia="en-US"/>
    </w:rPr>
  </w:style>
  <w:style w:type="character" w:customStyle="1" w:styleId="TitleChar">
    <w:name w:val="Title Char"/>
    <w:basedOn w:val="DefaultParagraphFont"/>
    <w:link w:val="Title"/>
    <w:uiPriority w:val="10"/>
    <w:rsid w:val="0001760C"/>
    <w:rPr>
      <w:rFonts w:ascii="Arial" w:eastAsiaTheme="majorEastAsia" w:hAnsi="Arial" w:cstheme="majorBidi"/>
      <w:color w:val="0000FF"/>
      <w:spacing w:val="5"/>
      <w:kern w:val="28"/>
      <w:sz w:val="44"/>
      <w:szCs w:val="5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Kelly</cp:lastModifiedBy>
  <cp:revision>3</cp:revision>
  <cp:lastPrinted>2013-02-22T14:41:00Z</cp:lastPrinted>
  <dcterms:created xsi:type="dcterms:W3CDTF">2013-02-25T20:31:00Z</dcterms:created>
  <dcterms:modified xsi:type="dcterms:W3CDTF">2014-02-07T04:08:00Z</dcterms:modified>
</cp:coreProperties>
</file>