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9ED3A" w14:textId="77777777" w:rsidR="00E152AC" w:rsidRPr="002244DA" w:rsidRDefault="000300ED" w:rsidP="00E152AC">
      <w:pPr>
        <w:jc w:val="center"/>
        <w:rPr>
          <w:rFonts w:ascii="Candara" w:hAnsi="Candara"/>
          <w:sz w:val="32"/>
          <w:szCs w:val="32"/>
        </w:rPr>
      </w:pPr>
      <w:r>
        <w:rPr>
          <w:rFonts w:ascii="Candara" w:hAnsi="Candara"/>
          <w:sz w:val="32"/>
          <w:szCs w:val="32"/>
        </w:rPr>
        <w:t>Cell Energetics Unit</w:t>
      </w:r>
      <w:r w:rsidR="00E152AC">
        <w:rPr>
          <w:rFonts w:ascii="Candara" w:hAnsi="Candara"/>
          <w:sz w:val="32"/>
          <w:szCs w:val="32"/>
        </w:rPr>
        <w:t xml:space="preserve"> Reading Guide (</w:t>
      </w:r>
      <w:r w:rsidR="00AE1162" w:rsidRPr="009966F1">
        <w:rPr>
          <w:rFonts w:ascii="Candara" w:hAnsi="Candara"/>
          <w:sz w:val="32"/>
          <w:szCs w:val="32"/>
        </w:rPr>
        <w:t>LIFE 9</w:t>
      </w:r>
      <w:r w:rsidR="00AE1162" w:rsidRPr="009966F1">
        <w:rPr>
          <w:rFonts w:ascii="Candara" w:hAnsi="Candara"/>
          <w:sz w:val="32"/>
          <w:szCs w:val="32"/>
          <w:vertAlign w:val="superscript"/>
        </w:rPr>
        <w:t>TH</w:t>
      </w:r>
      <w:r w:rsidR="00E152AC">
        <w:rPr>
          <w:rFonts w:ascii="Candara" w:hAnsi="Candara"/>
          <w:sz w:val="32"/>
          <w:szCs w:val="32"/>
        </w:rPr>
        <w:t xml:space="preserve"> Edition)</w:t>
      </w:r>
    </w:p>
    <w:tbl>
      <w:tblPr>
        <w:tblW w:w="12391" w:type="dxa"/>
        <w:tblLook w:val="04A0" w:firstRow="1" w:lastRow="0" w:firstColumn="1" w:lastColumn="0" w:noHBand="0" w:noVBand="1"/>
      </w:tblPr>
      <w:tblGrid>
        <w:gridCol w:w="335"/>
        <w:gridCol w:w="450"/>
        <w:gridCol w:w="6973"/>
        <w:gridCol w:w="2070"/>
        <w:gridCol w:w="2563"/>
      </w:tblGrid>
      <w:tr w:rsidR="00AE1162" w14:paraId="5F29ED3F" w14:textId="77777777" w:rsidTr="000300ED">
        <w:trPr>
          <w:trHeight w:val="317"/>
        </w:trPr>
        <w:tc>
          <w:tcPr>
            <w:tcW w:w="335" w:type="dxa"/>
            <w:tcBorders>
              <w:top w:val="nil"/>
              <w:left w:val="nil"/>
              <w:bottom w:val="nil"/>
              <w:right w:val="nil"/>
            </w:tcBorders>
            <w:shd w:val="clear" w:color="auto" w:fill="auto"/>
            <w:noWrap/>
            <w:vAlign w:val="bottom"/>
            <w:hideMark/>
          </w:tcPr>
          <w:p w14:paraId="5F29ED3B" w14:textId="77777777" w:rsidR="00AE1162" w:rsidRDefault="00AE1162" w:rsidP="004D11E1">
            <w:pPr>
              <w:jc w:val="right"/>
              <w:rPr>
                <w:rFonts w:ascii="Candara" w:hAnsi="Candara"/>
                <w:b/>
                <w:bCs/>
              </w:rPr>
            </w:pPr>
          </w:p>
        </w:tc>
        <w:tc>
          <w:tcPr>
            <w:tcW w:w="7423" w:type="dxa"/>
            <w:gridSpan w:val="2"/>
            <w:tcBorders>
              <w:top w:val="nil"/>
              <w:left w:val="nil"/>
              <w:bottom w:val="nil"/>
              <w:right w:val="nil"/>
            </w:tcBorders>
            <w:shd w:val="clear" w:color="auto" w:fill="auto"/>
            <w:noWrap/>
            <w:vAlign w:val="bottom"/>
            <w:hideMark/>
          </w:tcPr>
          <w:p w14:paraId="5F29ED3C" w14:textId="77777777" w:rsidR="00AE1162" w:rsidRDefault="00AE1162" w:rsidP="004D11E1">
            <w:pPr>
              <w:rPr>
                <w:rFonts w:ascii="Candara" w:hAnsi="Candara"/>
                <w:b/>
                <w:bCs/>
              </w:rPr>
            </w:pPr>
          </w:p>
        </w:tc>
        <w:tc>
          <w:tcPr>
            <w:tcW w:w="2070" w:type="dxa"/>
            <w:tcBorders>
              <w:top w:val="nil"/>
              <w:left w:val="nil"/>
              <w:bottom w:val="nil"/>
              <w:right w:val="nil"/>
            </w:tcBorders>
            <w:shd w:val="clear" w:color="auto" w:fill="auto"/>
            <w:noWrap/>
            <w:vAlign w:val="bottom"/>
            <w:hideMark/>
          </w:tcPr>
          <w:p w14:paraId="5F29ED3D" w14:textId="77777777" w:rsidR="00AE1162" w:rsidRDefault="00AE1162" w:rsidP="004D11E1">
            <w:pPr>
              <w:rPr>
                <w:rFonts w:ascii="Candara" w:hAnsi="Candara"/>
              </w:rPr>
            </w:pPr>
          </w:p>
        </w:tc>
        <w:tc>
          <w:tcPr>
            <w:tcW w:w="2563" w:type="dxa"/>
            <w:tcBorders>
              <w:top w:val="nil"/>
              <w:left w:val="nil"/>
              <w:bottom w:val="nil"/>
              <w:right w:val="nil"/>
            </w:tcBorders>
            <w:shd w:val="clear" w:color="auto" w:fill="auto"/>
            <w:noWrap/>
            <w:vAlign w:val="bottom"/>
            <w:hideMark/>
          </w:tcPr>
          <w:p w14:paraId="5F29ED3E" w14:textId="77777777" w:rsidR="00AE1162" w:rsidRDefault="00AE1162" w:rsidP="004D11E1">
            <w:pPr>
              <w:rPr>
                <w:rFonts w:ascii="Candara" w:hAnsi="Candara"/>
              </w:rPr>
            </w:pPr>
          </w:p>
        </w:tc>
      </w:tr>
      <w:tr w:rsidR="00AE1162" w14:paraId="5F29ED44" w14:textId="77777777" w:rsidTr="000300ED">
        <w:trPr>
          <w:trHeight w:val="317"/>
        </w:trPr>
        <w:tc>
          <w:tcPr>
            <w:tcW w:w="335" w:type="dxa"/>
            <w:tcBorders>
              <w:top w:val="nil"/>
              <w:left w:val="nil"/>
              <w:bottom w:val="nil"/>
              <w:right w:val="nil"/>
            </w:tcBorders>
            <w:shd w:val="clear" w:color="auto" w:fill="auto"/>
            <w:noWrap/>
            <w:vAlign w:val="bottom"/>
            <w:hideMark/>
          </w:tcPr>
          <w:p w14:paraId="5F29ED40" w14:textId="77777777" w:rsidR="00AE1162" w:rsidRDefault="00AE1162" w:rsidP="004D11E1">
            <w:pPr>
              <w:rPr>
                <w:rFonts w:ascii="Candara" w:hAnsi="Candara"/>
              </w:rPr>
            </w:pPr>
          </w:p>
        </w:tc>
        <w:tc>
          <w:tcPr>
            <w:tcW w:w="7423" w:type="dxa"/>
            <w:gridSpan w:val="2"/>
            <w:tcBorders>
              <w:top w:val="single" w:sz="8" w:space="0" w:color="auto"/>
              <w:left w:val="single" w:sz="8" w:space="0" w:color="auto"/>
              <w:bottom w:val="nil"/>
              <w:right w:val="single" w:sz="4" w:space="0" w:color="000000"/>
            </w:tcBorders>
            <w:shd w:val="clear" w:color="auto" w:fill="auto"/>
            <w:noWrap/>
            <w:vAlign w:val="bottom"/>
            <w:hideMark/>
          </w:tcPr>
          <w:p w14:paraId="5F29ED41" w14:textId="77777777" w:rsidR="00AE1162" w:rsidRDefault="00AE1162" w:rsidP="004D11E1">
            <w:pPr>
              <w:rPr>
                <w:rFonts w:ascii="Candara" w:hAnsi="Candara"/>
                <w:b/>
                <w:bCs/>
              </w:rPr>
            </w:pPr>
            <w:r>
              <w:rPr>
                <w:rFonts w:ascii="Candara" w:hAnsi="Candara"/>
                <w:b/>
                <w:bCs/>
                <w:sz w:val="22"/>
                <w:szCs w:val="22"/>
              </w:rPr>
              <w:t>TOPIC</w:t>
            </w:r>
          </w:p>
        </w:tc>
        <w:tc>
          <w:tcPr>
            <w:tcW w:w="2070" w:type="dxa"/>
            <w:tcBorders>
              <w:top w:val="single" w:sz="8" w:space="0" w:color="auto"/>
              <w:left w:val="nil"/>
              <w:bottom w:val="nil"/>
              <w:right w:val="single" w:sz="8" w:space="0" w:color="auto"/>
            </w:tcBorders>
            <w:shd w:val="clear" w:color="auto" w:fill="auto"/>
            <w:noWrap/>
            <w:vAlign w:val="bottom"/>
            <w:hideMark/>
          </w:tcPr>
          <w:p w14:paraId="5F29ED42" w14:textId="77777777" w:rsidR="00AE1162" w:rsidRDefault="00AE1162" w:rsidP="004D11E1">
            <w:pPr>
              <w:rPr>
                <w:rFonts w:ascii="Candara" w:hAnsi="Candara"/>
                <w:b/>
                <w:bCs/>
              </w:rPr>
            </w:pPr>
            <w:r>
              <w:rPr>
                <w:rFonts w:ascii="Candara" w:hAnsi="Candara"/>
                <w:b/>
                <w:bCs/>
                <w:sz w:val="22"/>
                <w:szCs w:val="22"/>
              </w:rPr>
              <w:t>PAGES</w:t>
            </w:r>
          </w:p>
        </w:tc>
        <w:tc>
          <w:tcPr>
            <w:tcW w:w="2563" w:type="dxa"/>
            <w:tcBorders>
              <w:top w:val="single" w:sz="8" w:space="0" w:color="auto"/>
              <w:left w:val="nil"/>
              <w:bottom w:val="nil"/>
              <w:right w:val="single" w:sz="8" w:space="0" w:color="auto"/>
            </w:tcBorders>
            <w:shd w:val="clear" w:color="auto" w:fill="auto"/>
            <w:noWrap/>
            <w:vAlign w:val="bottom"/>
            <w:hideMark/>
          </w:tcPr>
          <w:p w14:paraId="5F29ED43" w14:textId="77777777" w:rsidR="00AE1162" w:rsidRDefault="00AE1162" w:rsidP="004D11E1">
            <w:pPr>
              <w:rPr>
                <w:rFonts w:ascii="Candara" w:hAnsi="Candara"/>
                <w:b/>
                <w:bCs/>
              </w:rPr>
            </w:pPr>
            <w:r>
              <w:rPr>
                <w:rFonts w:ascii="Candara" w:hAnsi="Candara"/>
                <w:b/>
                <w:bCs/>
                <w:sz w:val="22"/>
                <w:szCs w:val="22"/>
              </w:rPr>
              <w:t>NOTES</w:t>
            </w:r>
          </w:p>
        </w:tc>
      </w:tr>
      <w:tr w:rsidR="00AE1162" w14:paraId="5F29ED4A" w14:textId="77777777" w:rsidTr="000300ED">
        <w:trPr>
          <w:trHeight w:val="302"/>
        </w:trPr>
        <w:tc>
          <w:tcPr>
            <w:tcW w:w="335" w:type="dxa"/>
            <w:tcBorders>
              <w:top w:val="nil"/>
              <w:left w:val="nil"/>
              <w:bottom w:val="nil"/>
              <w:right w:val="nil"/>
            </w:tcBorders>
            <w:shd w:val="clear" w:color="auto" w:fill="auto"/>
            <w:noWrap/>
            <w:vAlign w:val="bottom"/>
            <w:hideMark/>
          </w:tcPr>
          <w:p w14:paraId="5F29ED45" w14:textId="77777777" w:rsidR="00AE1162" w:rsidRDefault="00AE1162" w:rsidP="004D11E1">
            <w:pPr>
              <w:rPr>
                <w:rFonts w:ascii="Candara" w:hAnsi="Candara"/>
              </w:rPr>
            </w:pPr>
          </w:p>
        </w:tc>
        <w:tc>
          <w:tcPr>
            <w:tcW w:w="4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29ED46" w14:textId="77777777" w:rsidR="00AE1162" w:rsidRDefault="00AE1162" w:rsidP="004D11E1">
            <w:pPr>
              <w:jc w:val="right"/>
              <w:rPr>
                <w:rFonts w:ascii="Candara" w:hAnsi="Candara"/>
              </w:rPr>
            </w:pPr>
          </w:p>
        </w:tc>
        <w:tc>
          <w:tcPr>
            <w:tcW w:w="6973" w:type="dxa"/>
            <w:tcBorders>
              <w:top w:val="single" w:sz="8" w:space="0" w:color="auto"/>
              <w:left w:val="nil"/>
              <w:bottom w:val="single" w:sz="4" w:space="0" w:color="auto"/>
              <w:right w:val="single" w:sz="4" w:space="0" w:color="auto"/>
            </w:tcBorders>
            <w:shd w:val="clear" w:color="auto" w:fill="auto"/>
            <w:noWrap/>
            <w:vAlign w:val="bottom"/>
            <w:hideMark/>
          </w:tcPr>
          <w:p w14:paraId="5F29ED47" w14:textId="77777777" w:rsidR="00AE1162" w:rsidRDefault="008B0DB5" w:rsidP="004D11E1">
            <w:pPr>
              <w:rPr>
                <w:rFonts w:ascii="Candara" w:hAnsi="Candara"/>
              </w:rPr>
            </w:pPr>
            <w:r>
              <w:rPr>
                <w:rFonts w:ascii="Candara" w:hAnsi="Candara"/>
                <w:sz w:val="22"/>
                <w:szCs w:val="22"/>
              </w:rPr>
              <w:t>9.1 How does glucose oxidation release chemical energy</w:t>
            </w:r>
            <w:r w:rsidR="004D11E1">
              <w:rPr>
                <w:rFonts w:ascii="Candara" w:hAnsi="Candara"/>
                <w:sz w:val="22"/>
                <w:szCs w:val="22"/>
              </w:rPr>
              <w:t>?</w:t>
            </w:r>
          </w:p>
        </w:tc>
        <w:tc>
          <w:tcPr>
            <w:tcW w:w="2070" w:type="dxa"/>
            <w:tcBorders>
              <w:top w:val="single" w:sz="8" w:space="0" w:color="auto"/>
              <w:left w:val="nil"/>
              <w:bottom w:val="single" w:sz="4" w:space="0" w:color="auto"/>
              <w:right w:val="single" w:sz="8" w:space="0" w:color="auto"/>
            </w:tcBorders>
            <w:shd w:val="clear" w:color="auto" w:fill="auto"/>
            <w:noWrap/>
            <w:vAlign w:val="bottom"/>
            <w:hideMark/>
          </w:tcPr>
          <w:p w14:paraId="5F29ED48" w14:textId="77777777" w:rsidR="00AE1162" w:rsidRDefault="008B0DB5" w:rsidP="004D11E1">
            <w:pPr>
              <w:rPr>
                <w:rFonts w:ascii="Candara" w:hAnsi="Candara"/>
              </w:rPr>
            </w:pPr>
            <w:r>
              <w:rPr>
                <w:rFonts w:ascii="Candara" w:hAnsi="Candara"/>
                <w:sz w:val="22"/>
                <w:szCs w:val="22"/>
              </w:rPr>
              <w:t>168-172</w:t>
            </w:r>
            <w:r w:rsidR="000300ED">
              <w:rPr>
                <w:rFonts w:ascii="Candara" w:hAnsi="Candara"/>
                <w:sz w:val="22"/>
                <w:szCs w:val="22"/>
              </w:rPr>
              <w:t xml:space="preserve">  (4 pages)</w:t>
            </w:r>
          </w:p>
        </w:tc>
        <w:tc>
          <w:tcPr>
            <w:tcW w:w="2563" w:type="dxa"/>
            <w:tcBorders>
              <w:top w:val="nil"/>
              <w:left w:val="nil"/>
              <w:bottom w:val="nil"/>
              <w:right w:val="single" w:sz="8" w:space="0" w:color="auto"/>
            </w:tcBorders>
            <w:shd w:val="clear" w:color="auto" w:fill="auto"/>
            <w:noWrap/>
            <w:vAlign w:val="bottom"/>
            <w:hideMark/>
          </w:tcPr>
          <w:p w14:paraId="5F29ED49" w14:textId="382F9568" w:rsidR="00AE1162" w:rsidRDefault="000300ED" w:rsidP="004D11E1">
            <w:pPr>
              <w:rPr>
                <w:rFonts w:ascii="Candara" w:hAnsi="Candara"/>
              </w:rPr>
            </w:pPr>
            <w:r>
              <w:rPr>
                <w:rFonts w:ascii="Candara" w:hAnsi="Candara"/>
                <w:sz w:val="22"/>
                <w:szCs w:val="22"/>
              </w:rPr>
              <w:t>Lab</w:t>
            </w:r>
            <w:r w:rsidR="008B0DB5">
              <w:rPr>
                <w:rFonts w:ascii="Candara" w:hAnsi="Candara"/>
                <w:sz w:val="22"/>
                <w:szCs w:val="22"/>
              </w:rPr>
              <w:t>: Cell Respiration</w:t>
            </w:r>
          </w:p>
        </w:tc>
      </w:tr>
      <w:tr w:rsidR="00AE1162" w14:paraId="5F29ED50" w14:textId="77777777" w:rsidTr="000300ED">
        <w:trPr>
          <w:trHeight w:val="317"/>
        </w:trPr>
        <w:tc>
          <w:tcPr>
            <w:tcW w:w="335" w:type="dxa"/>
            <w:tcBorders>
              <w:top w:val="nil"/>
              <w:left w:val="nil"/>
              <w:bottom w:val="nil"/>
              <w:right w:val="nil"/>
            </w:tcBorders>
            <w:shd w:val="clear" w:color="auto" w:fill="auto"/>
            <w:noWrap/>
            <w:vAlign w:val="bottom"/>
            <w:hideMark/>
          </w:tcPr>
          <w:p w14:paraId="5F29ED4B" w14:textId="77777777" w:rsidR="00AE1162" w:rsidRDefault="00AE1162" w:rsidP="004D11E1">
            <w:pPr>
              <w:rPr>
                <w:rFonts w:ascii="Candara" w:hAnsi="Candara"/>
              </w:rPr>
            </w:pPr>
          </w:p>
        </w:tc>
        <w:tc>
          <w:tcPr>
            <w:tcW w:w="4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29ED4C" w14:textId="77777777" w:rsidR="00AE1162" w:rsidRDefault="00AE1162" w:rsidP="004D11E1">
            <w:pPr>
              <w:rPr>
                <w:rFonts w:ascii="Candara" w:hAnsi="Candara"/>
              </w:rPr>
            </w:pPr>
            <w:r>
              <w:rPr>
                <w:rFonts w:ascii="Candara" w:hAnsi="Candara"/>
                <w:sz w:val="22"/>
                <w:szCs w:val="22"/>
              </w:rPr>
              <w:t> </w:t>
            </w:r>
          </w:p>
        </w:tc>
        <w:tc>
          <w:tcPr>
            <w:tcW w:w="6973" w:type="dxa"/>
            <w:tcBorders>
              <w:top w:val="nil"/>
              <w:left w:val="nil"/>
              <w:bottom w:val="single" w:sz="8" w:space="0" w:color="auto"/>
              <w:right w:val="single" w:sz="4" w:space="0" w:color="auto"/>
            </w:tcBorders>
            <w:shd w:val="clear" w:color="auto" w:fill="auto"/>
            <w:noWrap/>
            <w:vAlign w:val="bottom"/>
            <w:hideMark/>
          </w:tcPr>
          <w:p w14:paraId="5F29ED4D" w14:textId="77777777" w:rsidR="00AE1162" w:rsidRDefault="008B0DB5" w:rsidP="004D11E1">
            <w:pPr>
              <w:rPr>
                <w:rFonts w:ascii="Candara" w:hAnsi="Candara"/>
              </w:rPr>
            </w:pPr>
            <w:r>
              <w:rPr>
                <w:rFonts w:ascii="Candara" w:hAnsi="Candara"/>
                <w:sz w:val="22"/>
                <w:szCs w:val="22"/>
              </w:rPr>
              <w:t>9.2 What are the aerobic pathways of glucose metabolism</w:t>
            </w:r>
            <w:r w:rsidR="004D11E1">
              <w:rPr>
                <w:rFonts w:ascii="Candara" w:hAnsi="Candara"/>
                <w:sz w:val="22"/>
                <w:szCs w:val="22"/>
              </w:rPr>
              <w:t>?</w:t>
            </w:r>
          </w:p>
        </w:tc>
        <w:tc>
          <w:tcPr>
            <w:tcW w:w="2070" w:type="dxa"/>
            <w:tcBorders>
              <w:top w:val="nil"/>
              <w:left w:val="nil"/>
              <w:bottom w:val="single" w:sz="8" w:space="0" w:color="auto"/>
              <w:right w:val="single" w:sz="8" w:space="0" w:color="auto"/>
            </w:tcBorders>
            <w:shd w:val="clear" w:color="auto" w:fill="auto"/>
            <w:noWrap/>
            <w:vAlign w:val="bottom"/>
            <w:hideMark/>
          </w:tcPr>
          <w:p w14:paraId="5F29ED4E" w14:textId="77777777" w:rsidR="00AE1162" w:rsidRDefault="008B0DB5" w:rsidP="004D11E1">
            <w:pPr>
              <w:rPr>
                <w:rFonts w:ascii="Candara" w:hAnsi="Candara"/>
              </w:rPr>
            </w:pPr>
            <w:r>
              <w:rPr>
                <w:rFonts w:ascii="Candara" w:hAnsi="Candara"/>
                <w:sz w:val="22"/>
                <w:szCs w:val="22"/>
              </w:rPr>
              <w:t>172-177</w:t>
            </w:r>
            <w:r w:rsidR="000300ED">
              <w:rPr>
                <w:rFonts w:ascii="Candara" w:hAnsi="Candara"/>
                <w:sz w:val="22"/>
                <w:szCs w:val="22"/>
              </w:rPr>
              <w:t xml:space="preserve">  (5)</w:t>
            </w:r>
          </w:p>
        </w:tc>
        <w:tc>
          <w:tcPr>
            <w:tcW w:w="2563" w:type="dxa"/>
            <w:tcBorders>
              <w:top w:val="nil"/>
              <w:left w:val="nil"/>
              <w:bottom w:val="nil"/>
              <w:right w:val="single" w:sz="8" w:space="0" w:color="auto"/>
            </w:tcBorders>
            <w:shd w:val="clear" w:color="auto" w:fill="auto"/>
            <w:noWrap/>
            <w:vAlign w:val="bottom"/>
            <w:hideMark/>
          </w:tcPr>
          <w:p w14:paraId="5F29ED4F" w14:textId="77777777" w:rsidR="00AE1162" w:rsidRDefault="00AE1162" w:rsidP="004D11E1">
            <w:pPr>
              <w:rPr>
                <w:rFonts w:ascii="Candara" w:hAnsi="Candara"/>
              </w:rPr>
            </w:pPr>
          </w:p>
        </w:tc>
      </w:tr>
      <w:tr w:rsidR="00AE1162" w14:paraId="5F29ED56" w14:textId="77777777" w:rsidTr="000300ED">
        <w:trPr>
          <w:trHeight w:val="302"/>
        </w:trPr>
        <w:tc>
          <w:tcPr>
            <w:tcW w:w="335" w:type="dxa"/>
            <w:tcBorders>
              <w:top w:val="nil"/>
              <w:left w:val="nil"/>
              <w:bottom w:val="nil"/>
              <w:right w:val="nil"/>
            </w:tcBorders>
            <w:shd w:val="clear" w:color="auto" w:fill="auto"/>
            <w:noWrap/>
            <w:vAlign w:val="bottom"/>
            <w:hideMark/>
          </w:tcPr>
          <w:p w14:paraId="5F29ED51" w14:textId="77777777" w:rsidR="00AE1162" w:rsidRDefault="00AE1162" w:rsidP="004D11E1">
            <w:pPr>
              <w:rPr>
                <w:rFonts w:ascii="Candara" w:hAnsi="Candara"/>
              </w:rPr>
            </w:pPr>
          </w:p>
        </w:tc>
        <w:tc>
          <w:tcPr>
            <w:tcW w:w="4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29ED52" w14:textId="77777777" w:rsidR="00AE1162" w:rsidRDefault="00AE1162" w:rsidP="004D11E1">
            <w:pPr>
              <w:jc w:val="right"/>
              <w:rPr>
                <w:rFonts w:ascii="Candara" w:hAnsi="Candara"/>
              </w:rPr>
            </w:pPr>
          </w:p>
        </w:tc>
        <w:tc>
          <w:tcPr>
            <w:tcW w:w="6973" w:type="dxa"/>
            <w:tcBorders>
              <w:top w:val="nil"/>
              <w:left w:val="nil"/>
              <w:bottom w:val="single" w:sz="4" w:space="0" w:color="auto"/>
              <w:right w:val="single" w:sz="4" w:space="0" w:color="auto"/>
            </w:tcBorders>
            <w:shd w:val="clear" w:color="auto" w:fill="auto"/>
            <w:noWrap/>
            <w:vAlign w:val="bottom"/>
            <w:hideMark/>
          </w:tcPr>
          <w:p w14:paraId="5F29ED53" w14:textId="77777777" w:rsidR="00AE1162" w:rsidRDefault="008B0DB5" w:rsidP="004D11E1">
            <w:pPr>
              <w:rPr>
                <w:rFonts w:ascii="Candara" w:hAnsi="Candara"/>
              </w:rPr>
            </w:pPr>
            <w:r>
              <w:rPr>
                <w:rFonts w:ascii="Candara" w:hAnsi="Candara"/>
                <w:sz w:val="22"/>
                <w:szCs w:val="22"/>
              </w:rPr>
              <w:t>9.3 How does oxidative phosphorylation form ATP</w:t>
            </w:r>
            <w:r w:rsidR="004D11E1">
              <w:rPr>
                <w:rFonts w:ascii="Candara" w:hAnsi="Candara"/>
                <w:sz w:val="22"/>
                <w:szCs w:val="22"/>
              </w:rPr>
              <w:t>?</w:t>
            </w:r>
          </w:p>
        </w:tc>
        <w:tc>
          <w:tcPr>
            <w:tcW w:w="2070" w:type="dxa"/>
            <w:tcBorders>
              <w:top w:val="nil"/>
              <w:left w:val="nil"/>
              <w:bottom w:val="single" w:sz="4" w:space="0" w:color="auto"/>
              <w:right w:val="single" w:sz="8" w:space="0" w:color="auto"/>
            </w:tcBorders>
            <w:shd w:val="clear" w:color="auto" w:fill="auto"/>
            <w:noWrap/>
            <w:vAlign w:val="bottom"/>
            <w:hideMark/>
          </w:tcPr>
          <w:p w14:paraId="5F29ED54" w14:textId="77777777" w:rsidR="00AE1162" w:rsidRDefault="008B0DB5" w:rsidP="004D11E1">
            <w:pPr>
              <w:rPr>
                <w:rFonts w:ascii="Candara" w:hAnsi="Candara"/>
              </w:rPr>
            </w:pPr>
            <w:r>
              <w:rPr>
                <w:rFonts w:ascii="Candara" w:hAnsi="Candara"/>
                <w:sz w:val="22"/>
                <w:szCs w:val="22"/>
              </w:rPr>
              <w:t>177-181</w:t>
            </w:r>
            <w:r w:rsidR="000300ED">
              <w:rPr>
                <w:rFonts w:ascii="Candara" w:hAnsi="Candara"/>
                <w:sz w:val="22"/>
                <w:szCs w:val="22"/>
              </w:rPr>
              <w:t xml:space="preserve">  (5)</w:t>
            </w:r>
          </w:p>
        </w:tc>
        <w:tc>
          <w:tcPr>
            <w:tcW w:w="2563" w:type="dxa"/>
            <w:tcBorders>
              <w:top w:val="nil"/>
              <w:left w:val="nil"/>
              <w:bottom w:val="nil"/>
              <w:right w:val="single" w:sz="8" w:space="0" w:color="auto"/>
            </w:tcBorders>
            <w:shd w:val="clear" w:color="auto" w:fill="auto"/>
            <w:noWrap/>
            <w:vAlign w:val="bottom"/>
            <w:hideMark/>
          </w:tcPr>
          <w:p w14:paraId="5F29ED55" w14:textId="77777777" w:rsidR="00AE1162" w:rsidRDefault="00AE1162" w:rsidP="004D11E1">
            <w:pPr>
              <w:rPr>
                <w:rFonts w:ascii="Candara" w:hAnsi="Candara"/>
              </w:rPr>
            </w:pPr>
          </w:p>
        </w:tc>
      </w:tr>
      <w:tr w:rsidR="00AE1162" w14:paraId="5F29ED5C" w14:textId="77777777" w:rsidTr="000300ED">
        <w:trPr>
          <w:trHeight w:val="20"/>
        </w:trPr>
        <w:tc>
          <w:tcPr>
            <w:tcW w:w="335" w:type="dxa"/>
            <w:tcBorders>
              <w:top w:val="nil"/>
              <w:left w:val="nil"/>
              <w:bottom w:val="nil"/>
              <w:right w:val="nil"/>
            </w:tcBorders>
            <w:shd w:val="clear" w:color="auto" w:fill="auto"/>
            <w:noWrap/>
            <w:vAlign w:val="bottom"/>
            <w:hideMark/>
          </w:tcPr>
          <w:p w14:paraId="5F29ED57" w14:textId="77777777" w:rsidR="00AE1162" w:rsidRDefault="00AE1162" w:rsidP="004D11E1">
            <w:pPr>
              <w:rPr>
                <w:rFonts w:ascii="Candara" w:hAnsi="Candara"/>
              </w:rPr>
            </w:pPr>
          </w:p>
        </w:tc>
        <w:tc>
          <w:tcPr>
            <w:tcW w:w="4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29ED58" w14:textId="77777777" w:rsidR="00AE1162" w:rsidRDefault="00AE1162" w:rsidP="004D11E1">
            <w:pPr>
              <w:jc w:val="right"/>
              <w:rPr>
                <w:rFonts w:ascii="Candara" w:hAnsi="Candara"/>
              </w:rPr>
            </w:pPr>
          </w:p>
        </w:tc>
        <w:tc>
          <w:tcPr>
            <w:tcW w:w="6973" w:type="dxa"/>
            <w:tcBorders>
              <w:top w:val="nil"/>
              <w:left w:val="nil"/>
              <w:bottom w:val="single" w:sz="4" w:space="0" w:color="auto"/>
              <w:right w:val="single" w:sz="4" w:space="0" w:color="auto"/>
            </w:tcBorders>
            <w:shd w:val="clear" w:color="auto" w:fill="auto"/>
            <w:noWrap/>
            <w:vAlign w:val="bottom"/>
            <w:hideMark/>
          </w:tcPr>
          <w:p w14:paraId="5F29ED59" w14:textId="77777777" w:rsidR="00AE1162" w:rsidRDefault="008B0DB5" w:rsidP="004D11E1">
            <w:pPr>
              <w:rPr>
                <w:rFonts w:ascii="Candara" w:hAnsi="Candara"/>
              </w:rPr>
            </w:pPr>
            <w:r>
              <w:rPr>
                <w:rFonts w:ascii="Candara" w:hAnsi="Candara"/>
                <w:sz w:val="22"/>
                <w:szCs w:val="22"/>
              </w:rPr>
              <w:t>9.4 How is energy harvested in the absence of oxygen</w:t>
            </w:r>
            <w:r w:rsidR="004D11E1">
              <w:rPr>
                <w:rFonts w:ascii="Candara" w:hAnsi="Candara"/>
                <w:sz w:val="22"/>
                <w:szCs w:val="22"/>
              </w:rPr>
              <w:t>?</w:t>
            </w:r>
          </w:p>
        </w:tc>
        <w:tc>
          <w:tcPr>
            <w:tcW w:w="2070" w:type="dxa"/>
            <w:tcBorders>
              <w:top w:val="nil"/>
              <w:left w:val="nil"/>
              <w:bottom w:val="single" w:sz="4" w:space="0" w:color="auto"/>
              <w:right w:val="single" w:sz="8" w:space="0" w:color="auto"/>
            </w:tcBorders>
            <w:shd w:val="clear" w:color="auto" w:fill="auto"/>
            <w:noWrap/>
            <w:vAlign w:val="bottom"/>
            <w:hideMark/>
          </w:tcPr>
          <w:p w14:paraId="5F29ED5A" w14:textId="77777777" w:rsidR="00AE1162" w:rsidRDefault="008B0DB5" w:rsidP="004D11E1">
            <w:pPr>
              <w:rPr>
                <w:rFonts w:ascii="Candara" w:hAnsi="Candara"/>
              </w:rPr>
            </w:pPr>
            <w:r>
              <w:rPr>
                <w:rFonts w:ascii="Candara" w:hAnsi="Candara"/>
                <w:sz w:val="22"/>
                <w:szCs w:val="22"/>
              </w:rPr>
              <w:t>181-184</w:t>
            </w:r>
            <w:r w:rsidR="000300ED">
              <w:rPr>
                <w:rFonts w:ascii="Candara" w:hAnsi="Candara"/>
                <w:sz w:val="22"/>
                <w:szCs w:val="22"/>
              </w:rPr>
              <w:t xml:space="preserve">  (2)</w:t>
            </w:r>
          </w:p>
        </w:tc>
        <w:tc>
          <w:tcPr>
            <w:tcW w:w="2563" w:type="dxa"/>
            <w:tcBorders>
              <w:top w:val="nil"/>
              <w:left w:val="nil"/>
              <w:right w:val="single" w:sz="8" w:space="0" w:color="auto"/>
            </w:tcBorders>
            <w:shd w:val="clear" w:color="auto" w:fill="auto"/>
            <w:noWrap/>
            <w:vAlign w:val="bottom"/>
            <w:hideMark/>
          </w:tcPr>
          <w:p w14:paraId="5F29ED5B" w14:textId="77777777" w:rsidR="00AE1162" w:rsidRDefault="00AE1162" w:rsidP="004D11E1">
            <w:pPr>
              <w:rPr>
                <w:rFonts w:ascii="Candara" w:hAnsi="Candara"/>
              </w:rPr>
            </w:pPr>
            <w:r>
              <w:rPr>
                <w:rFonts w:ascii="Candara" w:hAnsi="Candara"/>
                <w:sz w:val="22"/>
                <w:szCs w:val="22"/>
              </w:rPr>
              <w:t> </w:t>
            </w:r>
          </w:p>
        </w:tc>
      </w:tr>
      <w:tr w:rsidR="000300ED" w14:paraId="5F29ED62" w14:textId="77777777" w:rsidTr="000300ED">
        <w:trPr>
          <w:trHeight w:val="302"/>
        </w:trPr>
        <w:tc>
          <w:tcPr>
            <w:tcW w:w="335" w:type="dxa"/>
            <w:tcBorders>
              <w:top w:val="nil"/>
              <w:left w:val="nil"/>
              <w:bottom w:val="nil"/>
              <w:right w:val="nil"/>
            </w:tcBorders>
            <w:shd w:val="clear" w:color="auto" w:fill="auto"/>
            <w:noWrap/>
            <w:vAlign w:val="bottom"/>
            <w:hideMark/>
          </w:tcPr>
          <w:p w14:paraId="5F29ED5D" w14:textId="77777777" w:rsidR="000300ED" w:rsidRDefault="000300ED" w:rsidP="004D11E1">
            <w:pPr>
              <w:rPr>
                <w:rFonts w:ascii="Candara" w:hAnsi="Candara"/>
              </w:rPr>
            </w:pPr>
          </w:p>
        </w:tc>
        <w:tc>
          <w:tcPr>
            <w:tcW w:w="4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29ED5E" w14:textId="77777777" w:rsidR="000300ED" w:rsidRDefault="000300ED" w:rsidP="00243E04">
            <w:pPr>
              <w:jc w:val="right"/>
              <w:rPr>
                <w:rFonts w:ascii="Candara" w:hAnsi="Candara"/>
              </w:rPr>
            </w:pPr>
          </w:p>
        </w:tc>
        <w:tc>
          <w:tcPr>
            <w:tcW w:w="6973" w:type="dxa"/>
            <w:tcBorders>
              <w:top w:val="nil"/>
              <w:left w:val="nil"/>
              <w:bottom w:val="single" w:sz="4" w:space="0" w:color="auto"/>
              <w:right w:val="single" w:sz="4" w:space="0" w:color="auto"/>
            </w:tcBorders>
            <w:shd w:val="clear" w:color="auto" w:fill="auto"/>
            <w:noWrap/>
            <w:vAlign w:val="bottom"/>
            <w:hideMark/>
          </w:tcPr>
          <w:p w14:paraId="5F29ED5F" w14:textId="77777777" w:rsidR="000300ED" w:rsidRDefault="000300ED" w:rsidP="004D11E1">
            <w:pPr>
              <w:rPr>
                <w:rFonts w:ascii="Candara" w:hAnsi="Candara"/>
              </w:rPr>
            </w:pPr>
            <w:r>
              <w:rPr>
                <w:rFonts w:ascii="Candara" w:hAnsi="Candara"/>
                <w:sz w:val="22"/>
                <w:szCs w:val="22"/>
              </w:rPr>
              <w:t>8.1 What physical principles underlie biological energy transformations?</w:t>
            </w:r>
          </w:p>
        </w:tc>
        <w:tc>
          <w:tcPr>
            <w:tcW w:w="2070" w:type="dxa"/>
            <w:tcBorders>
              <w:top w:val="nil"/>
              <w:left w:val="nil"/>
              <w:bottom w:val="single" w:sz="4" w:space="0" w:color="auto"/>
              <w:right w:val="single" w:sz="8" w:space="0" w:color="auto"/>
            </w:tcBorders>
            <w:shd w:val="clear" w:color="auto" w:fill="auto"/>
            <w:noWrap/>
            <w:vAlign w:val="bottom"/>
            <w:hideMark/>
          </w:tcPr>
          <w:p w14:paraId="5F29ED60" w14:textId="77777777" w:rsidR="000300ED" w:rsidRDefault="000300ED" w:rsidP="004D11E1">
            <w:pPr>
              <w:rPr>
                <w:rFonts w:ascii="Candara" w:hAnsi="Candara"/>
              </w:rPr>
            </w:pPr>
            <w:r>
              <w:rPr>
                <w:rFonts w:ascii="Candara" w:hAnsi="Candara"/>
                <w:sz w:val="22"/>
                <w:szCs w:val="22"/>
              </w:rPr>
              <w:t>149-153  (5)</w:t>
            </w:r>
          </w:p>
        </w:tc>
        <w:tc>
          <w:tcPr>
            <w:tcW w:w="2563" w:type="dxa"/>
            <w:tcBorders>
              <w:top w:val="nil"/>
              <w:left w:val="nil"/>
              <w:right w:val="single" w:sz="8" w:space="0" w:color="auto"/>
            </w:tcBorders>
            <w:shd w:val="clear" w:color="auto" w:fill="auto"/>
            <w:noWrap/>
            <w:vAlign w:val="bottom"/>
            <w:hideMark/>
          </w:tcPr>
          <w:p w14:paraId="5F29ED61" w14:textId="4C5E12DE" w:rsidR="000300ED" w:rsidRPr="00CF3186" w:rsidRDefault="00CF3186" w:rsidP="004D11E1">
            <w:pPr>
              <w:rPr>
                <w:rFonts w:ascii="Candara" w:hAnsi="Candara"/>
                <w:sz w:val="20"/>
                <w:szCs w:val="20"/>
              </w:rPr>
            </w:pPr>
            <w:r w:rsidRPr="00CF3186">
              <w:rPr>
                <w:rFonts w:ascii="Candara" w:hAnsi="Candara"/>
                <w:sz w:val="20"/>
                <w:szCs w:val="20"/>
              </w:rPr>
              <w:t xml:space="preserve">Note: You read 8.1 in </w:t>
            </w:r>
            <w:r>
              <w:rPr>
                <w:rFonts w:ascii="Candara" w:hAnsi="Candara"/>
                <w:sz w:val="20"/>
                <w:szCs w:val="20"/>
              </w:rPr>
              <w:t xml:space="preserve">the </w:t>
            </w:r>
            <w:bookmarkStart w:id="0" w:name="_GoBack"/>
            <w:bookmarkEnd w:id="0"/>
            <w:r w:rsidRPr="00CF3186">
              <w:rPr>
                <w:rFonts w:ascii="Candara" w:hAnsi="Candara"/>
                <w:sz w:val="20"/>
                <w:szCs w:val="20"/>
              </w:rPr>
              <w:t>enzymes unit, but it should be read again.</w:t>
            </w:r>
          </w:p>
        </w:tc>
      </w:tr>
      <w:tr w:rsidR="000300ED" w14:paraId="5F29ED68" w14:textId="77777777" w:rsidTr="000300ED">
        <w:trPr>
          <w:trHeight w:val="302"/>
        </w:trPr>
        <w:tc>
          <w:tcPr>
            <w:tcW w:w="335" w:type="dxa"/>
            <w:tcBorders>
              <w:top w:val="nil"/>
              <w:left w:val="nil"/>
              <w:bottom w:val="nil"/>
              <w:right w:val="nil"/>
            </w:tcBorders>
            <w:shd w:val="clear" w:color="auto" w:fill="auto"/>
            <w:noWrap/>
            <w:vAlign w:val="bottom"/>
            <w:hideMark/>
          </w:tcPr>
          <w:p w14:paraId="5F29ED63" w14:textId="77777777" w:rsidR="000300ED" w:rsidRDefault="000300ED" w:rsidP="004D11E1">
            <w:pPr>
              <w:rPr>
                <w:rFonts w:ascii="Candara" w:hAnsi="Candara"/>
              </w:rPr>
            </w:pPr>
          </w:p>
        </w:tc>
        <w:tc>
          <w:tcPr>
            <w:tcW w:w="4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29ED64" w14:textId="77777777" w:rsidR="000300ED" w:rsidRDefault="000300ED" w:rsidP="00243E04">
            <w:pPr>
              <w:jc w:val="right"/>
              <w:rPr>
                <w:rFonts w:ascii="Candara" w:hAnsi="Candara"/>
              </w:rPr>
            </w:pPr>
          </w:p>
        </w:tc>
        <w:tc>
          <w:tcPr>
            <w:tcW w:w="6973" w:type="dxa"/>
            <w:tcBorders>
              <w:top w:val="nil"/>
              <w:left w:val="nil"/>
              <w:bottom w:val="single" w:sz="4" w:space="0" w:color="auto"/>
              <w:right w:val="single" w:sz="4" w:space="0" w:color="auto"/>
            </w:tcBorders>
            <w:shd w:val="clear" w:color="auto" w:fill="auto"/>
            <w:noWrap/>
            <w:vAlign w:val="bottom"/>
            <w:hideMark/>
          </w:tcPr>
          <w:p w14:paraId="5F29ED65" w14:textId="77777777" w:rsidR="000300ED" w:rsidRDefault="000300ED" w:rsidP="004D11E1">
            <w:pPr>
              <w:rPr>
                <w:rFonts w:ascii="Candara" w:hAnsi="Candara"/>
              </w:rPr>
            </w:pPr>
            <w:r>
              <w:rPr>
                <w:rFonts w:ascii="Candara" w:hAnsi="Candara"/>
                <w:sz w:val="22"/>
                <w:szCs w:val="22"/>
              </w:rPr>
              <w:t>8.2 What is the role of ATP in biochemical energetic?</w:t>
            </w:r>
          </w:p>
        </w:tc>
        <w:tc>
          <w:tcPr>
            <w:tcW w:w="2070" w:type="dxa"/>
            <w:tcBorders>
              <w:top w:val="nil"/>
              <w:left w:val="nil"/>
              <w:bottom w:val="single" w:sz="4" w:space="0" w:color="auto"/>
              <w:right w:val="single" w:sz="8" w:space="0" w:color="auto"/>
            </w:tcBorders>
            <w:shd w:val="clear" w:color="auto" w:fill="auto"/>
            <w:noWrap/>
            <w:vAlign w:val="bottom"/>
            <w:hideMark/>
          </w:tcPr>
          <w:p w14:paraId="5F29ED66" w14:textId="77777777" w:rsidR="000300ED" w:rsidRDefault="000300ED" w:rsidP="004D11E1">
            <w:pPr>
              <w:rPr>
                <w:rFonts w:ascii="Candara" w:hAnsi="Candara"/>
              </w:rPr>
            </w:pPr>
            <w:r>
              <w:rPr>
                <w:rFonts w:ascii="Candara" w:hAnsi="Candara"/>
                <w:sz w:val="22"/>
                <w:szCs w:val="22"/>
              </w:rPr>
              <w:t>153-155  (3)</w:t>
            </w:r>
          </w:p>
        </w:tc>
        <w:tc>
          <w:tcPr>
            <w:tcW w:w="2563" w:type="dxa"/>
            <w:tcBorders>
              <w:top w:val="nil"/>
              <w:left w:val="nil"/>
              <w:right w:val="single" w:sz="8" w:space="0" w:color="auto"/>
            </w:tcBorders>
            <w:shd w:val="clear" w:color="auto" w:fill="auto"/>
            <w:noWrap/>
            <w:vAlign w:val="bottom"/>
            <w:hideMark/>
          </w:tcPr>
          <w:p w14:paraId="5F29ED67" w14:textId="77777777" w:rsidR="000300ED" w:rsidRDefault="000300ED" w:rsidP="004D11E1">
            <w:pPr>
              <w:rPr>
                <w:rFonts w:ascii="Candara" w:hAnsi="Candara"/>
              </w:rPr>
            </w:pPr>
          </w:p>
        </w:tc>
      </w:tr>
      <w:tr w:rsidR="00AE1162" w14:paraId="5F29ED6E" w14:textId="77777777" w:rsidTr="000300ED">
        <w:trPr>
          <w:trHeight w:val="302"/>
        </w:trPr>
        <w:tc>
          <w:tcPr>
            <w:tcW w:w="335" w:type="dxa"/>
            <w:tcBorders>
              <w:top w:val="nil"/>
              <w:left w:val="nil"/>
              <w:bottom w:val="nil"/>
              <w:right w:val="nil"/>
            </w:tcBorders>
            <w:shd w:val="clear" w:color="auto" w:fill="auto"/>
            <w:noWrap/>
            <w:vAlign w:val="bottom"/>
            <w:hideMark/>
          </w:tcPr>
          <w:p w14:paraId="5F29ED69" w14:textId="77777777" w:rsidR="00AE1162" w:rsidRDefault="00AE1162" w:rsidP="004D11E1">
            <w:pPr>
              <w:rPr>
                <w:rFonts w:ascii="Candara" w:hAnsi="Candara"/>
              </w:rPr>
            </w:pPr>
          </w:p>
        </w:tc>
        <w:tc>
          <w:tcPr>
            <w:tcW w:w="4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29ED6A" w14:textId="77777777" w:rsidR="00AE1162" w:rsidRDefault="00AE1162" w:rsidP="00243E04">
            <w:pPr>
              <w:jc w:val="right"/>
              <w:rPr>
                <w:rFonts w:ascii="Candara" w:hAnsi="Candara"/>
              </w:rPr>
            </w:pPr>
          </w:p>
        </w:tc>
        <w:tc>
          <w:tcPr>
            <w:tcW w:w="6973" w:type="dxa"/>
            <w:tcBorders>
              <w:top w:val="nil"/>
              <w:left w:val="nil"/>
              <w:bottom w:val="single" w:sz="4" w:space="0" w:color="auto"/>
              <w:right w:val="single" w:sz="4" w:space="0" w:color="auto"/>
            </w:tcBorders>
            <w:shd w:val="clear" w:color="auto" w:fill="auto"/>
            <w:noWrap/>
            <w:vAlign w:val="bottom"/>
            <w:hideMark/>
          </w:tcPr>
          <w:p w14:paraId="5F29ED6B" w14:textId="77777777" w:rsidR="00E152AC" w:rsidRDefault="00A95EFE" w:rsidP="004D11E1">
            <w:pPr>
              <w:rPr>
                <w:rFonts w:ascii="Candara" w:hAnsi="Candara"/>
              </w:rPr>
            </w:pPr>
            <w:r>
              <w:rPr>
                <w:rFonts w:ascii="Candara" w:hAnsi="Candara"/>
                <w:sz w:val="22"/>
                <w:szCs w:val="22"/>
              </w:rPr>
              <w:t>47.1 How is the mammalian nervous system organized?</w:t>
            </w:r>
          </w:p>
        </w:tc>
        <w:tc>
          <w:tcPr>
            <w:tcW w:w="2070" w:type="dxa"/>
            <w:tcBorders>
              <w:top w:val="nil"/>
              <w:left w:val="nil"/>
              <w:bottom w:val="single" w:sz="4" w:space="0" w:color="auto"/>
              <w:right w:val="single" w:sz="8" w:space="0" w:color="auto"/>
            </w:tcBorders>
            <w:shd w:val="clear" w:color="auto" w:fill="auto"/>
            <w:noWrap/>
            <w:vAlign w:val="bottom"/>
            <w:hideMark/>
          </w:tcPr>
          <w:p w14:paraId="5F29ED6C" w14:textId="77777777" w:rsidR="00AE1162" w:rsidRDefault="00A95EFE" w:rsidP="004D11E1">
            <w:pPr>
              <w:rPr>
                <w:rFonts w:ascii="Candara" w:hAnsi="Candara"/>
              </w:rPr>
            </w:pPr>
            <w:r>
              <w:rPr>
                <w:rFonts w:ascii="Candara" w:hAnsi="Candara"/>
                <w:sz w:val="22"/>
                <w:szCs w:val="22"/>
              </w:rPr>
              <w:t>986-992</w:t>
            </w:r>
            <w:r w:rsidR="000300ED">
              <w:rPr>
                <w:rFonts w:ascii="Candara" w:hAnsi="Candara"/>
                <w:sz w:val="22"/>
                <w:szCs w:val="22"/>
              </w:rPr>
              <w:t xml:space="preserve">  (7)</w:t>
            </w:r>
          </w:p>
        </w:tc>
        <w:tc>
          <w:tcPr>
            <w:tcW w:w="2563" w:type="dxa"/>
            <w:tcBorders>
              <w:top w:val="nil"/>
              <w:left w:val="nil"/>
              <w:right w:val="single" w:sz="8" w:space="0" w:color="auto"/>
            </w:tcBorders>
            <w:shd w:val="clear" w:color="auto" w:fill="auto"/>
            <w:noWrap/>
            <w:vAlign w:val="bottom"/>
            <w:hideMark/>
          </w:tcPr>
          <w:p w14:paraId="5F29ED6D" w14:textId="62F22551" w:rsidR="00AE1162" w:rsidRDefault="005410E9" w:rsidP="004D11E1">
            <w:pPr>
              <w:rPr>
                <w:rFonts w:ascii="Candara" w:hAnsi="Candara"/>
              </w:rPr>
            </w:pPr>
            <w:r>
              <w:rPr>
                <w:rFonts w:ascii="Candara" w:hAnsi="Candara"/>
                <w:sz w:val="22"/>
                <w:szCs w:val="22"/>
              </w:rPr>
              <w:t>Lab: Anatomy of the human brain</w:t>
            </w:r>
          </w:p>
        </w:tc>
      </w:tr>
      <w:tr w:rsidR="00A95EFE" w14:paraId="5F29ED74" w14:textId="77777777" w:rsidTr="000300ED">
        <w:trPr>
          <w:trHeight w:val="302"/>
        </w:trPr>
        <w:tc>
          <w:tcPr>
            <w:tcW w:w="335" w:type="dxa"/>
            <w:tcBorders>
              <w:top w:val="nil"/>
              <w:left w:val="nil"/>
              <w:bottom w:val="nil"/>
              <w:right w:val="nil"/>
            </w:tcBorders>
            <w:shd w:val="clear" w:color="auto" w:fill="auto"/>
            <w:noWrap/>
            <w:vAlign w:val="bottom"/>
          </w:tcPr>
          <w:p w14:paraId="5F29ED6F" w14:textId="77777777" w:rsidR="00A95EFE" w:rsidRDefault="00A95EFE" w:rsidP="004D11E1">
            <w:pPr>
              <w:rPr>
                <w:rFonts w:ascii="Candara" w:hAnsi="Candara"/>
              </w:rPr>
            </w:pPr>
          </w:p>
        </w:tc>
        <w:tc>
          <w:tcPr>
            <w:tcW w:w="45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F29ED70" w14:textId="77777777" w:rsidR="00A95EFE" w:rsidRDefault="00A95EFE" w:rsidP="00243E04">
            <w:pPr>
              <w:jc w:val="right"/>
              <w:rPr>
                <w:rFonts w:ascii="Candara" w:hAnsi="Candara"/>
              </w:rPr>
            </w:pPr>
          </w:p>
        </w:tc>
        <w:tc>
          <w:tcPr>
            <w:tcW w:w="6973" w:type="dxa"/>
            <w:tcBorders>
              <w:top w:val="nil"/>
              <w:left w:val="nil"/>
              <w:bottom w:val="single" w:sz="4" w:space="0" w:color="auto"/>
              <w:right w:val="single" w:sz="4" w:space="0" w:color="auto"/>
            </w:tcBorders>
            <w:shd w:val="clear" w:color="auto" w:fill="auto"/>
            <w:noWrap/>
            <w:vAlign w:val="bottom"/>
          </w:tcPr>
          <w:p w14:paraId="5F29ED71" w14:textId="77777777" w:rsidR="00A95EFE" w:rsidRDefault="00A95EFE" w:rsidP="004D11E1">
            <w:pPr>
              <w:rPr>
                <w:rFonts w:ascii="Candara" w:hAnsi="Candara"/>
              </w:rPr>
            </w:pPr>
            <w:r>
              <w:rPr>
                <w:rFonts w:ascii="Candara" w:hAnsi="Candara"/>
                <w:sz w:val="22"/>
                <w:szCs w:val="22"/>
              </w:rPr>
              <w:t>Subsections on language and memory</w:t>
            </w:r>
          </w:p>
        </w:tc>
        <w:tc>
          <w:tcPr>
            <w:tcW w:w="2070" w:type="dxa"/>
            <w:tcBorders>
              <w:top w:val="nil"/>
              <w:left w:val="nil"/>
              <w:bottom w:val="single" w:sz="4" w:space="0" w:color="auto"/>
              <w:right w:val="single" w:sz="8" w:space="0" w:color="auto"/>
            </w:tcBorders>
            <w:shd w:val="clear" w:color="auto" w:fill="auto"/>
            <w:noWrap/>
            <w:vAlign w:val="bottom"/>
          </w:tcPr>
          <w:p w14:paraId="5F29ED72" w14:textId="77777777" w:rsidR="00A95EFE" w:rsidRDefault="00A95EFE" w:rsidP="004D11E1">
            <w:pPr>
              <w:rPr>
                <w:rFonts w:ascii="Candara" w:hAnsi="Candara"/>
              </w:rPr>
            </w:pPr>
            <w:r>
              <w:rPr>
                <w:rFonts w:ascii="Candara" w:hAnsi="Candara"/>
                <w:sz w:val="22"/>
                <w:szCs w:val="22"/>
              </w:rPr>
              <w:t>1000-1003</w:t>
            </w:r>
            <w:r w:rsidR="000300ED">
              <w:rPr>
                <w:rFonts w:ascii="Candara" w:hAnsi="Candara"/>
                <w:sz w:val="22"/>
                <w:szCs w:val="22"/>
              </w:rPr>
              <w:t xml:space="preserve">  (3)</w:t>
            </w:r>
          </w:p>
        </w:tc>
        <w:tc>
          <w:tcPr>
            <w:tcW w:w="2563" w:type="dxa"/>
            <w:tcBorders>
              <w:left w:val="nil"/>
              <w:bottom w:val="single" w:sz="4" w:space="0" w:color="auto"/>
              <w:right w:val="single" w:sz="8" w:space="0" w:color="auto"/>
            </w:tcBorders>
            <w:shd w:val="clear" w:color="auto" w:fill="auto"/>
            <w:noWrap/>
            <w:vAlign w:val="bottom"/>
          </w:tcPr>
          <w:p w14:paraId="5F29ED73" w14:textId="77777777" w:rsidR="00A95EFE" w:rsidRDefault="00A95EFE" w:rsidP="004D11E1">
            <w:pPr>
              <w:rPr>
                <w:rFonts w:ascii="Candara" w:hAnsi="Candara"/>
              </w:rPr>
            </w:pPr>
          </w:p>
        </w:tc>
      </w:tr>
      <w:tr w:rsidR="00362958" w14:paraId="5F29ED7A" w14:textId="77777777" w:rsidTr="000300ED">
        <w:trPr>
          <w:trHeight w:val="317"/>
        </w:trPr>
        <w:tc>
          <w:tcPr>
            <w:tcW w:w="335" w:type="dxa"/>
            <w:tcBorders>
              <w:top w:val="nil"/>
              <w:left w:val="nil"/>
              <w:bottom w:val="nil"/>
              <w:right w:val="nil"/>
            </w:tcBorders>
            <w:shd w:val="clear" w:color="auto" w:fill="auto"/>
            <w:noWrap/>
            <w:vAlign w:val="bottom"/>
          </w:tcPr>
          <w:p w14:paraId="5F29ED75" w14:textId="77777777" w:rsidR="00362958" w:rsidRDefault="00362958" w:rsidP="004D11E1">
            <w:pPr>
              <w:rPr>
                <w:rFonts w:ascii="Candara" w:hAnsi="Candara"/>
              </w:rPr>
            </w:pPr>
          </w:p>
        </w:tc>
        <w:tc>
          <w:tcPr>
            <w:tcW w:w="450" w:type="dxa"/>
            <w:tcBorders>
              <w:top w:val="single" w:sz="4" w:space="0" w:color="auto"/>
              <w:left w:val="nil"/>
              <w:bottom w:val="nil"/>
              <w:right w:val="nil"/>
            </w:tcBorders>
            <w:shd w:val="clear" w:color="auto" w:fill="auto"/>
            <w:noWrap/>
            <w:vAlign w:val="bottom"/>
          </w:tcPr>
          <w:p w14:paraId="5F29ED76" w14:textId="77777777" w:rsidR="00362958" w:rsidRDefault="00362958" w:rsidP="004D11E1">
            <w:pPr>
              <w:jc w:val="right"/>
              <w:rPr>
                <w:rFonts w:ascii="Candara" w:hAnsi="Candara"/>
              </w:rPr>
            </w:pPr>
          </w:p>
        </w:tc>
        <w:tc>
          <w:tcPr>
            <w:tcW w:w="6973" w:type="dxa"/>
            <w:tcBorders>
              <w:top w:val="nil"/>
              <w:left w:val="nil"/>
              <w:bottom w:val="nil"/>
              <w:right w:val="nil"/>
            </w:tcBorders>
            <w:shd w:val="clear" w:color="auto" w:fill="auto"/>
            <w:noWrap/>
            <w:vAlign w:val="bottom"/>
          </w:tcPr>
          <w:p w14:paraId="5F29ED77" w14:textId="77777777" w:rsidR="00362958" w:rsidRDefault="00362958" w:rsidP="004D11E1">
            <w:pPr>
              <w:rPr>
                <w:rFonts w:ascii="Candara" w:hAnsi="Candara"/>
              </w:rPr>
            </w:pPr>
          </w:p>
        </w:tc>
        <w:tc>
          <w:tcPr>
            <w:tcW w:w="2070" w:type="dxa"/>
            <w:tcBorders>
              <w:top w:val="nil"/>
              <w:left w:val="nil"/>
              <w:bottom w:val="nil"/>
              <w:right w:val="nil"/>
            </w:tcBorders>
            <w:shd w:val="clear" w:color="auto" w:fill="auto"/>
            <w:noWrap/>
            <w:vAlign w:val="bottom"/>
          </w:tcPr>
          <w:p w14:paraId="5F29ED78" w14:textId="77777777" w:rsidR="00362958" w:rsidRDefault="00362958" w:rsidP="004D11E1">
            <w:pPr>
              <w:rPr>
                <w:rFonts w:ascii="Candara" w:hAnsi="Candara"/>
              </w:rPr>
            </w:pPr>
          </w:p>
        </w:tc>
        <w:tc>
          <w:tcPr>
            <w:tcW w:w="2563" w:type="dxa"/>
            <w:tcBorders>
              <w:top w:val="single" w:sz="4" w:space="0" w:color="auto"/>
              <w:left w:val="nil"/>
              <w:bottom w:val="nil"/>
              <w:right w:val="nil"/>
            </w:tcBorders>
            <w:shd w:val="clear" w:color="auto" w:fill="auto"/>
            <w:noWrap/>
            <w:vAlign w:val="bottom"/>
          </w:tcPr>
          <w:p w14:paraId="5F29ED79" w14:textId="77777777" w:rsidR="00362958" w:rsidRDefault="00362958" w:rsidP="004D11E1">
            <w:pPr>
              <w:rPr>
                <w:rFonts w:ascii="Candara" w:hAnsi="Candara"/>
              </w:rPr>
            </w:pPr>
          </w:p>
        </w:tc>
      </w:tr>
      <w:tr w:rsidR="00362958" w14:paraId="5F29ED81" w14:textId="77777777" w:rsidTr="00F72BBE">
        <w:trPr>
          <w:trHeight w:val="80"/>
        </w:trPr>
        <w:tc>
          <w:tcPr>
            <w:tcW w:w="335" w:type="dxa"/>
            <w:tcBorders>
              <w:top w:val="nil"/>
              <w:left w:val="nil"/>
              <w:bottom w:val="nil"/>
              <w:right w:val="nil"/>
            </w:tcBorders>
            <w:shd w:val="clear" w:color="auto" w:fill="auto"/>
            <w:noWrap/>
            <w:vAlign w:val="bottom"/>
          </w:tcPr>
          <w:p w14:paraId="5F29ED7B" w14:textId="77777777" w:rsidR="00362958" w:rsidRDefault="00362958" w:rsidP="004D11E1">
            <w:pPr>
              <w:rPr>
                <w:rFonts w:ascii="Candara" w:hAnsi="Candara"/>
              </w:rPr>
            </w:pPr>
          </w:p>
          <w:p w14:paraId="5F29ED7C" w14:textId="77777777" w:rsidR="000300ED" w:rsidRDefault="000300ED" w:rsidP="004D11E1">
            <w:pPr>
              <w:rPr>
                <w:rFonts w:ascii="Candara" w:hAnsi="Candara"/>
              </w:rPr>
            </w:pPr>
          </w:p>
        </w:tc>
        <w:tc>
          <w:tcPr>
            <w:tcW w:w="450" w:type="dxa"/>
            <w:tcBorders>
              <w:top w:val="nil"/>
              <w:left w:val="nil"/>
              <w:bottom w:val="nil"/>
              <w:right w:val="nil"/>
            </w:tcBorders>
            <w:shd w:val="clear" w:color="auto" w:fill="auto"/>
            <w:noWrap/>
            <w:vAlign w:val="bottom"/>
          </w:tcPr>
          <w:p w14:paraId="5F29ED7D" w14:textId="77777777" w:rsidR="00362958" w:rsidRDefault="00362958" w:rsidP="004D11E1">
            <w:pPr>
              <w:jc w:val="right"/>
              <w:rPr>
                <w:rFonts w:ascii="Candara" w:hAnsi="Candara"/>
              </w:rPr>
            </w:pPr>
          </w:p>
        </w:tc>
        <w:tc>
          <w:tcPr>
            <w:tcW w:w="6973" w:type="dxa"/>
            <w:tcBorders>
              <w:top w:val="nil"/>
              <w:left w:val="nil"/>
              <w:bottom w:val="nil"/>
              <w:right w:val="nil"/>
            </w:tcBorders>
            <w:shd w:val="clear" w:color="auto" w:fill="auto"/>
            <w:noWrap/>
            <w:vAlign w:val="bottom"/>
          </w:tcPr>
          <w:p w14:paraId="5F29ED7E" w14:textId="77777777" w:rsidR="00362958" w:rsidRDefault="00362958" w:rsidP="004D11E1">
            <w:pPr>
              <w:rPr>
                <w:rFonts w:ascii="Candara" w:hAnsi="Candara"/>
              </w:rPr>
            </w:pPr>
          </w:p>
        </w:tc>
        <w:tc>
          <w:tcPr>
            <w:tcW w:w="2070" w:type="dxa"/>
            <w:tcBorders>
              <w:top w:val="nil"/>
              <w:left w:val="nil"/>
              <w:bottom w:val="nil"/>
              <w:right w:val="nil"/>
            </w:tcBorders>
            <w:shd w:val="clear" w:color="auto" w:fill="auto"/>
            <w:noWrap/>
            <w:vAlign w:val="bottom"/>
          </w:tcPr>
          <w:p w14:paraId="5F29ED7F" w14:textId="77777777" w:rsidR="00362958" w:rsidRDefault="00362958" w:rsidP="004D11E1">
            <w:pPr>
              <w:rPr>
                <w:rFonts w:ascii="Candara" w:hAnsi="Candara"/>
              </w:rPr>
            </w:pPr>
          </w:p>
        </w:tc>
        <w:tc>
          <w:tcPr>
            <w:tcW w:w="2563" w:type="dxa"/>
            <w:noWrap/>
          </w:tcPr>
          <w:p w14:paraId="5F29ED80" w14:textId="77777777" w:rsidR="00362958" w:rsidRDefault="00362958" w:rsidP="004D11E1">
            <w:pPr>
              <w:rPr>
                <w:rFonts w:ascii="Candara" w:hAnsi="Candara"/>
              </w:rPr>
            </w:pPr>
          </w:p>
        </w:tc>
      </w:tr>
    </w:tbl>
    <w:p w14:paraId="5F29ED82" w14:textId="6A3BDCB6" w:rsidR="00E152AC" w:rsidRDefault="00CF3186">
      <w:pPr>
        <w:rPr>
          <w:sz w:val="28"/>
          <w:szCs w:val="28"/>
        </w:rPr>
      </w:pPr>
      <w:r>
        <w:rPr>
          <w:sz w:val="28"/>
          <w:szCs w:val="28"/>
        </w:rPr>
        <w:t>Important to keep the following exclusions in mind while you are reading:</w:t>
      </w:r>
    </w:p>
    <w:p w14:paraId="683C3EA3" w14:textId="77777777" w:rsidR="00CF3186" w:rsidRPr="00E152AC" w:rsidRDefault="00CF3186">
      <w:pPr>
        <w:rPr>
          <w:sz w:val="28"/>
          <w:szCs w:val="28"/>
        </w:rPr>
      </w:pPr>
    </w:p>
    <w:p w14:paraId="5F29ED83" w14:textId="77777777" w:rsidR="000300ED" w:rsidRDefault="000300ED" w:rsidP="000300ED">
      <w:pPr>
        <w:pStyle w:val="NoSpacing"/>
        <w:rPr>
          <w:rFonts w:asciiTheme="majorHAnsi" w:hAnsiTheme="majorHAnsi"/>
          <w:b/>
          <w:i/>
          <w:sz w:val="22"/>
        </w:rPr>
      </w:pPr>
      <w:r>
        <w:rPr>
          <w:rFonts w:asciiTheme="majorHAnsi" w:hAnsiTheme="majorHAnsi"/>
          <w:b/>
          <w:i/>
          <w:sz w:val="22"/>
        </w:rPr>
        <w:t>X Specific steps, names of enzymes and intermediates of the glycolysis and fermentation pathways are beyond the scope of the course and the AP Exam.</w:t>
      </w:r>
    </w:p>
    <w:p w14:paraId="5F29ED84" w14:textId="77777777" w:rsidR="00E152AC" w:rsidRDefault="00E152AC">
      <w:pPr>
        <w:rPr>
          <w:sz w:val="28"/>
          <w:szCs w:val="28"/>
        </w:rPr>
      </w:pPr>
    </w:p>
    <w:p w14:paraId="5F29ED85" w14:textId="77777777" w:rsidR="000300ED" w:rsidRDefault="000300ED" w:rsidP="000300ED">
      <w:pPr>
        <w:pStyle w:val="NoSpacing"/>
        <w:rPr>
          <w:rFonts w:asciiTheme="majorHAnsi" w:hAnsiTheme="majorHAnsi"/>
          <w:b/>
          <w:i/>
          <w:sz w:val="22"/>
        </w:rPr>
      </w:pPr>
      <w:r>
        <w:rPr>
          <w:rFonts w:asciiTheme="majorHAnsi" w:hAnsiTheme="majorHAnsi"/>
          <w:b/>
          <w:i/>
          <w:sz w:val="22"/>
        </w:rPr>
        <w:t>X Memorization of the steps in glycolysis and the Krebs cycle, or of the structures of the molecules and the names of the enzymes involved, are beyond the scope of the course and the AP Exam.</w:t>
      </w:r>
    </w:p>
    <w:p w14:paraId="5F29ED86" w14:textId="77777777" w:rsidR="000300ED" w:rsidRDefault="000300ED">
      <w:pPr>
        <w:rPr>
          <w:sz w:val="28"/>
          <w:szCs w:val="28"/>
        </w:rPr>
      </w:pPr>
    </w:p>
    <w:p w14:paraId="5F29ED87" w14:textId="77777777" w:rsidR="000300ED" w:rsidRDefault="000300ED" w:rsidP="000300ED">
      <w:pPr>
        <w:pStyle w:val="NoSpacing"/>
        <w:rPr>
          <w:rFonts w:asciiTheme="majorHAnsi" w:hAnsiTheme="majorHAnsi"/>
          <w:b/>
          <w:i/>
          <w:sz w:val="22"/>
        </w:rPr>
      </w:pPr>
      <w:r>
        <w:rPr>
          <w:rFonts w:asciiTheme="majorHAnsi" w:hAnsiTheme="majorHAnsi"/>
          <w:b/>
          <w:i/>
          <w:sz w:val="22"/>
        </w:rPr>
        <w:t>X The names of the specific electron carriers in the ETC are beyond the scope of the course and the AP Exam.</w:t>
      </w:r>
    </w:p>
    <w:p w14:paraId="5F29ED88" w14:textId="77777777" w:rsidR="000300ED" w:rsidRDefault="000300ED">
      <w:pPr>
        <w:rPr>
          <w:sz w:val="28"/>
          <w:szCs w:val="28"/>
        </w:rPr>
      </w:pPr>
    </w:p>
    <w:p w14:paraId="5F29ED89" w14:textId="77777777" w:rsidR="000300ED" w:rsidRDefault="000300ED">
      <w:pPr>
        <w:rPr>
          <w:sz w:val="28"/>
          <w:szCs w:val="28"/>
        </w:rPr>
      </w:pPr>
    </w:p>
    <w:p w14:paraId="5F29ED8A" w14:textId="02387E9E" w:rsidR="000300ED" w:rsidRPr="00E152AC" w:rsidRDefault="00F72BBE" w:rsidP="000300ED">
      <w:pPr>
        <w:rPr>
          <w:sz w:val="28"/>
          <w:szCs w:val="28"/>
        </w:rPr>
      </w:pPr>
      <w:r>
        <w:rPr>
          <w:sz w:val="28"/>
          <w:szCs w:val="28"/>
        </w:rPr>
        <w:t>Cell Energetics</w:t>
      </w:r>
      <w:r w:rsidR="000300ED">
        <w:rPr>
          <w:sz w:val="28"/>
          <w:szCs w:val="28"/>
        </w:rPr>
        <w:t xml:space="preserve"> Unit </w:t>
      </w:r>
      <w:r w:rsidR="000300ED" w:rsidRPr="00E152AC">
        <w:rPr>
          <w:sz w:val="28"/>
          <w:szCs w:val="28"/>
        </w:rPr>
        <w:t>Tes</w:t>
      </w:r>
      <w:r w:rsidR="00CF3186">
        <w:rPr>
          <w:sz w:val="28"/>
          <w:szCs w:val="28"/>
        </w:rPr>
        <w:t>t Target Date = Wednesday 2/25/15</w:t>
      </w:r>
    </w:p>
    <w:p w14:paraId="5F29ED8B" w14:textId="77777777" w:rsidR="000300ED" w:rsidRPr="00E152AC" w:rsidRDefault="000300ED">
      <w:pPr>
        <w:rPr>
          <w:sz w:val="28"/>
          <w:szCs w:val="28"/>
        </w:rPr>
      </w:pPr>
    </w:p>
    <w:sectPr w:rsidR="000300ED" w:rsidRPr="00E152AC" w:rsidSect="00E152AC">
      <w:pgSz w:w="15840" w:h="12240" w:orient="landscape"/>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E1162"/>
    <w:rsid w:val="000300ED"/>
    <w:rsid w:val="000B1171"/>
    <w:rsid w:val="00243E04"/>
    <w:rsid w:val="00362958"/>
    <w:rsid w:val="00387E88"/>
    <w:rsid w:val="003B49EB"/>
    <w:rsid w:val="004D11E1"/>
    <w:rsid w:val="004E0814"/>
    <w:rsid w:val="005410E9"/>
    <w:rsid w:val="00613C82"/>
    <w:rsid w:val="007E120A"/>
    <w:rsid w:val="008B0DB5"/>
    <w:rsid w:val="009C31EE"/>
    <w:rsid w:val="00A95EFE"/>
    <w:rsid w:val="00AE1162"/>
    <w:rsid w:val="00B17AF0"/>
    <w:rsid w:val="00CF3186"/>
    <w:rsid w:val="00D11A20"/>
    <w:rsid w:val="00E152AC"/>
    <w:rsid w:val="00EA7CC7"/>
    <w:rsid w:val="00EF7257"/>
    <w:rsid w:val="00F7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300ED"/>
    <w:pPr>
      <w:ind w:left="360" w:hanging="360"/>
    </w:pPr>
    <w:rPr>
      <w:rFonts w:asciiTheme="minorHAnsi" w:eastAsiaTheme="minorEastAsia" w:hAnsiTheme="minorHAnsi" w:cstheme="minorBidi"/>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9477">
      <w:bodyDiv w:val="1"/>
      <w:marLeft w:val="0"/>
      <w:marRight w:val="0"/>
      <w:marTop w:val="0"/>
      <w:marBottom w:val="0"/>
      <w:divBdr>
        <w:top w:val="none" w:sz="0" w:space="0" w:color="auto"/>
        <w:left w:val="none" w:sz="0" w:space="0" w:color="auto"/>
        <w:bottom w:val="none" w:sz="0" w:space="0" w:color="auto"/>
        <w:right w:val="none" w:sz="0" w:space="0" w:color="auto"/>
      </w:divBdr>
    </w:div>
    <w:div w:id="527716471">
      <w:bodyDiv w:val="1"/>
      <w:marLeft w:val="0"/>
      <w:marRight w:val="0"/>
      <w:marTop w:val="0"/>
      <w:marBottom w:val="0"/>
      <w:divBdr>
        <w:top w:val="none" w:sz="0" w:space="0" w:color="auto"/>
        <w:left w:val="none" w:sz="0" w:space="0" w:color="auto"/>
        <w:bottom w:val="none" w:sz="0" w:space="0" w:color="auto"/>
        <w:right w:val="none" w:sz="0" w:space="0" w:color="auto"/>
      </w:divBdr>
    </w:div>
    <w:div w:id="1434742230">
      <w:bodyDiv w:val="1"/>
      <w:marLeft w:val="0"/>
      <w:marRight w:val="0"/>
      <w:marTop w:val="0"/>
      <w:marBottom w:val="0"/>
      <w:divBdr>
        <w:top w:val="none" w:sz="0" w:space="0" w:color="auto"/>
        <w:left w:val="none" w:sz="0" w:space="0" w:color="auto"/>
        <w:bottom w:val="none" w:sz="0" w:space="0" w:color="auto"/>
        <w:right w:val="none" w:sz="0" w:space="0" w:color="auto"/>
      </w:divBdr>
    </w:div>
    <w:div w:id="1913926885">
      <w:bodyDiv w:val="1"/>
      <w:marLeft w:val="0"/>
      <w:marRight w:val="0"/>
      <w:marTop w:val="0"/>
      <w:marBottom w:val="0"/>
      <w:divBdr>
        <w:top w:val="none" w:sz="0" w:space="0" w:color="auto"/>
        <w:left w:val="none" w:sz="0" w:space="0" w:color="auto"/>
        <w:bottom w:val="none" w:sz="0" w:space="0" w:color="auto"/>
        <w:right w:val="none" w:sz="0" w:space="0" w:color="auto"/>
      </w:divBdr>
    </w:div>
    <w:div w:id="19722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2015-02-10T13:10:00Z</cp:lastPrinted>
  <dcterms:created xsi:type="dcterms:W3CDTF">2012-02-13T13:08:00Z</dcterms:created>
  <dcterms:modified xsi:type="dcterms:W3CDTF">2015-02-10T19:17:00Z</dcterms:modified>
</cp:coreProperties>
</file>