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0BFCF" w14:textId="4D4B708E" w:rsidR="001151CD" w:rsidRDefault="00176993" w:rsidP="001151CD">
      <w:pPr>
        <w:pStyle w:val="NoSpacing"/>
        <w:ind w:left="72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Making Proteins and Biotechnology</w:t>
      </w:r>
      <w:r w:rsidR="00BD227A">
        <w:rPr>
          <w:rFonts w:ascii="Times New Roman" w:hAnsi="Times New Roman" w:cs="Times New Roman"/>
          <w:b/>
          <w:szCs w:val="24"/>
        </w:rPr>
        <w:t xml:space="preserve"> Learning Objectives</w:t>
      </w:r>
      <w:bookmarkStart w:id="0" w:name="_GoBack"/>
      <w:bookmarkEnd w:id="0"/>
    </w:p>
    <w:p w14:paraId="217BF764" w14:textId="77777777" w:rsidR="001151CD" w:rsidRDefault="001151CD" w:rsidP="001151CD">
      <w:pPr>
        <w:pStyle w:val="NoSpacing"/>
        <w:ind w:left="720" w:firstLine="0"/>
        <w:rPr>
          <w:rFonts w:ascii="Times New Roman" w:hAnsi="Times New Roman" w:cs="Times New Roman"/>
          <w:b/>
          <w:szCs w:val="24"/>
        </w:rPr>
      </w:pPr>
    </w:p>
    <w:p w14:paraId="5A5F3EE7" w14:textId="3B1B4D94" w:rsidR="000A3889" w:rsidRDefault="00AA462C" w:rsidP="000A388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D6027E">
        <w:rPr>
          <w:rFonts w:ascii="Times New Roman" w:hAnsi="Times New Roman" w:cs="Times New Roman"/>
          <w:b/>
          <w:szCs w:val="24"/>
        </w:rPr>
        <w:t>DNA, and in some cases RNA, is the primary source of heritable information.</w:t>
      </w:r>
    </w:p>
    <w:p w14:paraId="2231D83F" w14:textId="77777777" w:rsidR="000A3889" w:rsidRPr="000A3889" w:rsidRDefault="00AA462C" w:rsidP="000A388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DNA and RNA molecules have structural similarities and differences that d</w:t>
      </w:r>
      <w:r w:rsidR="000A3889" w:rsidRPr="000A3889">
        <w:rPr>
          <w:rFonts w:ascii="Times New Roman" w:hAnsi="Times New Roman" w:cs="Times New Roman"/>
          <w:sz w:val="22"/>
        </w:rPr>
        <w:t>e</w:t>
      </w:r>
      <w:r w:rsidR="000A3889">
        <w:rPr>
          <w:rFonts w:ascii="Times New Roman" w:hAnsi="Times New Roman" w:cs="Times New Roman"/>
          <w:sz w:val="22"/>
        </w:rPr>
        <w:t>fine function.</w:t>
      </w:r>
    </w:p>
    <w:p w14:paraId="20E74498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Both have three components — sugar, phosphate and a nitrogenous base — which form nucleotide units that are connected by covalent bonds to form a linear molecule with 3' and 5' ends, with the nitrogenous bases perpendicular to the sugar-phosphate backbone.</w:t>
      </w:r>
    </w:p>
    <w:p w14:paraId="7BEA0CDD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basic structural differences include:</w:t>
      </w:r>
    </w:p>
    <w:p w14:paraId="2703B7A7" w14:textId="77777777" w:rsidR="000A3889" w:rsidRDefault="00AA462C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DNA contains deoxyribose (RNA contains ribose).</w:t>
      </w:r>
    </w:p>
    <w:p w14:paraId="2F4923EE" w14:textId="77777777" w:rsidR="000A3889" w:rsidRDefault="00AA462C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RNA contains uracil in lieu of thymine in DNA.</w:t>
      </w:r>
    </w:p>
    <w:p w14:paraId="3AA522DA" w14:textId="77777777" w:rsidR="000A3889" w:rsidRDefault="00AA462C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DNA is usually double stranded, RNA is usually single stranded.</w:t>
      </w:r>
    </w:p>
    <w:p w14:paraId="5A56BE77" w14:textId="77777777" w:rsidR="000A3889" w:rsidRDefault="00AA462C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two DNA strands in double-stranded DNA are antiparallel in directionality.</w:t>
      </w:r>
    </w:p>
    <w:p w14:paraId="469A18A1" w14:textId="77777777" w:rsidR="000A3889" w:rsidRDefault="00AA462C" w:rsidP="000A388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Both DNA and RNA exhibit specific nucleotide base pairing that is conserved through evolution: adenine pairs with thymine or uracil (A-T or A-U) and cytosine pairs with guanine (C-G).</w:t>
      </w:r>
    </w:p>
    <w:p w14:paraId="57562BC3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Purines (G and A) have a double ring structure.</w:t>
      </w:r>
    </w:p>
    <w:p w14:paraId="467620B5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Pyrimidines (C, T and U) have a single ring structure.</w:t>
      </w:r>
    </w:p>
    <w:p w14:paraId="369AE16B" w14:textId="77777777" w:rsidR="000A3889" w:rsidRDefault="00AA462C" w:rsidP="000A388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sequence of the RNA bases, together with the structure of the RNA molecule, determines RNA function.</w:t>
      </w:r>
    </w:p>
    <w:p w14:paraId="739313A7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mRNA carries information from the DNA to the ribosome.</w:t>
      </w:r>
    </w:p>
    <w:p w14:paraId="099C49A2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tRNA molecules bind specific amino acids and allow information in the mRNA to be translated to a linear peptide sequence.</w:t>
      </w:r>
    </w:p>
    <w:p w14:paraId="319A16E7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rRNA molecules are functional building blocks of ribosomes.</w:t>
      </w:r>
    </w:p>
    <w:p w14:paraId="6B0E3CEE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role of RNAi includes regulation of gene expression at the level of mRNA transcription.</w:t>
      </w:r>
    </w:p>
    <w:p w14:paraId="1B55B313" w14:textId="77777777" w:rsidR="000A3889" w:rsidRDefault="00AA462C" w:rsidP="000A388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Genetic information flows from a sequence of nucleotides in a gene to a sequence of amino acids in a protein.</w:t>
      </w:r>
    </w:p>
    <w:p w14:paraId="4998EBDF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enzyme RNA-polymerase reads the DNA molecule in the 3' to 5' direction and synthesizes complementary mRNA molecules that determine the order of amino acids in the polypeptide.</w:t>
      </w:r>
    </w:p>
    <w:p w14:paraId="35FB9665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In eukaryotic cells the mRNA transcript undergoes a series of enzyme regulated modifications.</w:t>
      </w:r>
      <w:r w:rsidR="000A3889">
        <w:rPr>
          <w:rFonts w:ascii="Times New Roman" w:hAnsi="Times New Roman" w:cs="Times New Roman"/>
          <w:b/>
          <w:szCs w:val="24"/>
        </w:rPr>
        <w:t xml:space="preserve"> </w:t>
      </w:r>
      <w:r w:rsidR="000A3889" w:rsidRPr="000A3889">
        <w:rPr>
          <w:rFonts w:ascii="Times New Roman" w:hAnsi="Times New Roman" w:cs="Times New Roman"/>
          <w:i/>
          <w:szCs w:val="24"/>
        </w:rPr>
        <w:t>For</w:t>
      </w:r>
      <w:r w:rsidR="000A3889" w:rsidRPr="000A3889">
        <w:rPr>
          <w:rFonts w:ascii="Times New Roman" w:hAnsi="Times New Roman" w:cs="Times New Roman"/>
          <w:i/>
          <w:sz w:val="22"/>
        </w:rPr>
        <w:t xml:space="preserve"> </w:t>
      </w:r>
      <w:r w:rsidR="000A3889">
        <w:rPr>
          <w:rFonts w:ascii="Times New Roman" w:hAnsi="Times New Roman" w:cs="Times New Roman"/>
          <w:i/>
          <w:sz w:val="22"/>
        </w:rPr>
        <w:t>example</w:t>
      </w:r>
      <w:r w:rsidRPr="000A3889">
        <w:rPr>
          <w:rFonts w:ascii="Times New Roman" w:hAnsi="Times New Roman" w:cs="Times New Roman"/>
          <w:i/>
          <w:sz w:val="22"/>
        </w:rPr>
        <w:t>:</w:t>
      </w:r>
    </w:p>
    <w:p w14:paraId="67680A2E" w14:textId="77777777" w:rsidR="000A3889" w:rsidRDefault="00AA462C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Addition of a poly-A tail</w:t>
      </w:r>
    </w:p>
    <w:p w14:paraId="7E436E22" w14:textId="77777777" w:rsidR="000A3889" w:rsidRDefault="00AA462C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Addition of a GTP cap</w:t>
      </w:r>
    </w:p>
    <w:p w14:paraId="22B9FCD2" w14:textId="77777777" w:rsidR="000A3889" w:rsidRDefault="00AA462C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Excision of introns</w:t>
      </w:r>
    </w:p>
    <w:p w14:paraId="205B76AA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Translation of the mRNA occurs in the cytoplasm on the ribosome.</w:t>
      </w:r>
    </w:p>
    <w:p w14:paraId="24E0F48E" w14:textId="77777777" w:rsidR="000A3889" w:rsidRP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In prokaryotic organisms, transcription is coupled</w:t>
      </w:r>
      <w:r w:rsidR="000A3889">
        <w:rPr>
          <w:rFonts w:ascii="Times New Roman" w:hAnsi="Times New Roman" w:cs="Times New Roman"/>
          <w:sz w:val="22"/>
        </w:rPr>
        <w:t xml:space="preserve"> to translation of the message.</w:t>
      </w:r>
    </w:p>
    <w:p w14:paraId="5019A712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Translation involves energy and many steps, including initiation, elongation and termination.</w:t>
      </w:r>
    </w:p>
    <w:p w14:paraId="32B5E99C" w14:textId="71A4BC46" w:rsidR="000A3889" w:rsidRDefault="00AA462C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b/>
          <w:i/>
          <w:sz w:val="22"/>
        </w:rPr>
        <w:t>X The details and names of the enzymes and factors involved in each of these steps are beyond the</w:t>
      </w:r>
      <w:r w:rsidR="00E104BA">
        <w:rPr>
          <w:rFonts w:ascii="Times New Roman" w:hAnsi="Times New Roman" w:cs="Times New Roman"/>
          <w:b/>
          <w:i/>
          <w:sz w:val="22"/>
        </w:rPr>
        <w:t xml:space="preserve"> scope of the course and the AP</w:t>
      </w:r>
      <w:r w:rsidRPr="000A3889">
        <w:rPr>
          <w:rFonts w:ascii="Times New Roman" w:hAnsi="Times New Roman" w:cs="Times New Roman"/>
          <w:b/>
          <w:i/>
          <w:sz w:val="22"/>
        </w:rPr>
        <w:t xml:space="preserve"> Exam.</w:t>
      </w:r>
    </w:p>
    <w:p w14:paraId="7BE69AF8" w14:textId="0257C83E" w:rsidR="000A3889" w:rsidRDefault="000A3889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 w:val="22"/>
        </w:rPr>
        <w:t>The important</w:t>
      </w:r>
      <w:r w:rsidR="00AA462C" w:rsidRPr="000A3889">
        <w:rPr>
          <w:rFonts w:ascii="Times New Roman" w:hAnsi="Times New Roman" w:cs="Times New Roman"/>
          <w:b/>
          <w:i/>
          <w:sz w:val="22"/>
        </w:rPr>
        <w:t xml:space="preserve"> features include:</w:t>
      </w:r>
    </w:p>
    <w:p w14:paraId="3CFC4932" w14:textId="77777777" w:rsidR="000A3889" w:rsidRDefault="00AA462C" w:rsidP="000A3889">
      <w:pPr>
        <w:pStyle w:val="NoSpacing"/>
        <w:numPr>
          <w:ilvl w:val="4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mRNA interacts with the rRNA of the ribosome to initiate translation at the (start) codon.</w:t>
      </w:r>
    </w:p>
    <w:p w14:paraId="485026FE" w14:textId="77777777" w:rsidR="000A3889" w:rsidRDefault="00AA462C" w:rsidP="000A3889">
      <w:pPr>
        <w:pStyle w:val="NoSpacing"/>
        <w:numPr>
          <w:ilvl w:val="4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sequence of nucleotides on the mRNA is read in triplets called codons.</w:t>
      </w:r>
    </w:p>
    <w:p w14:paraId="6FC7CC98" w14:textId="77777777" w:rsidR="000A3889" w:rsidRDefault="00AA462C" w:rsidP="000A3889">
      <w:pPr>
        <w:pStyle w:val="NoSpacing"/>
        <w:numPr>
          <w:ilvl w:val="4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Each codon encodes a specific amino acid, which can be deduced by using a genetic code chart. Many amino acids have more than one codon.</w:t>
      </w:r>
    </w:p>
    <w:p w14:paraId="350827D9" w14:textId="77777777" w:rsidR="000A3889" w:rsidRDefault="00AA462C" w:rsidP="000A3889">
      <w:pPr>
        <w:pStyle w:val="NoSpacing"/>
        <w:numPr>
          <w:ilvl w:val="4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b/>
          <w:i/>
          <w:sz w:val="22"/>
        </w:rPr>
        <w:t>X Memorization of the genetic code is beyond the scope of the course and the AP Exam.</w:t>
      </w:r>
    </w:p>
    <w:p w14:paraId="2F0A50A3" w14:textId="77777777" w:rsidR="000A3889" w:rsidRDefault="00AA462C" w:rsidP="000A3889">
      <w:pPr>
        <w:pStyle w:val="NoSpacing"/>
        <w:numPr>
          <w:ilvl w:val="4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tRNA brings the correct amino acid to the correct place on the mRNA.</w:t>
      </w:r>
    </w:p>
    <w:p w14:paraId="1F4BA0DE" w14:textId="77777777" w:rsidR="000A3889" w:rsidRDefault="00AA462C" w:rsidP="000A3889">
      <w:pPr>
        <w:pStyle w:val="NoSpacing"/>
        <w:numPr>
          <w:ilvl w:val="4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amino acid is transferred to the growing peptide chain.</w:t>
      </w:r>
    </w:p>
    <w:p w14:paraId="7405B95B" w14:textId="77777777" w:rsidR="000A3889" w:rsidRDefault="00AA462C" w:rsidP="000A3889">
      <w:pPr>
        <w:pStyle w:val="NoSpacing"/>
        <w:numPr>
          <w:ilvl w:val="4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lastRenderedPageBreak/>
        <w:t>The process continues along the mRNA until a “stop” codon is reached.</w:t>
      </w:r>
    </w:p>
    <w:p w14:paraId="5F52FA51" w14:textId="77777777" w:rsidR="000A3889" w:rsidRDefault="00AA462C" w:rsidP="000A3889">
      <w:pPr>
        <w:pStyle w:val="NoSpacing"/>
        <w:numPr>
          <w:ilvl w:val="4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process terminates by release of the newly synthesized peptide/protein.</w:t>
      </w:r>
    </w:p>
    <w:p w14:paraId="23D07D62" w14:textId="77777777" w:rsidR="000A3889" w:rsidRDefault="00AA462C" w:rsidP="000A388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Phenotypes are determined through protein activities.</w:t>
      </w:r>
      <w:r w:rsidR="000A3889">
        <w:rPr>
          <w:rFonts w:ascii="Times New Roman" w:hAnsi="Times New Roman" w:cs="Times New Roman"/>
          <w:b/>
          <w:szCs w:val="24"/>
        </w:rPr>
        <w:t xml:space="preserve"> </w:t>
      </w:r>
      <w:r w:rsidR="000A3889" w:rsidRPr="000A3889">
        <w:rPr>
          <w:rFonts w:ascii="Times New Roman" w:hAnsi="Times New Roman" w:cs="Times New Roman"/>
          <w:i/>
          <w:szCs w:val="24"/>
        </w:rPr>
        <w:t>For</w:t>
      </w:r>
      <w:r w:rsidR="000A3889" w:rsidRPr="000A3889">
        <w:rPr>
          <w:rFonts w:ascii="Times New Roman" w:hAnsi="Times New Roman" w:cs="Times New Roman"/>
          <w:i/>
          <w:sz w:val="22"/>
        </w:rPr>
        <w:t xml:space="preserve"> example</w:t>
      </w:r>
      <w:r w:rsidRPr="000A3889">
        <w:rPr>
          <w:rFonts w:ascii="Times New Roman" w:hAnsi="Times New Roman" w:cs="Times New Roman"/>
          <w:i/>
          <w:sz w:val="22"/>
        </w:rPr>
        <w:t>:</w:t>
      </w:r>
    </w:p>
    <w:p w14:paraId="19823D8F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Enzymatic reactions</w:t>
      </w:r>
    </w:p>
    <w:p w14:paraId="1BFBB13C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Transport by proteins</w:t>
      </w:r>
    </w:p>
    <w:p w14:paraId="67E7F914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Synthesis</w:t>
      </w:r>
    </w:p>
    <w:p w14:paraId="33FD3807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Degradation</w:t>
      </w:r>
    </w:p>
    <w:p w14:paraId="209891EF" w14:textId="77777777" w:rsidR="001151CD" w:rsidRDefault="00AA462C" w:rsidP="001151C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Genetic engineering techniques can manipulate the heritable information of DNA and, in special cases, RNA.</w:t>
      </w:r>
      <w:r w:rsidR="001151CD">
        <w:rPr>
          <w:rFonts w:ascii="Times New Roman" w:hAnsi="Times New Roman" w:cs="Times New Roman"/>
          <w:b/>
          <w:szCs w:val="24"/>
        </w:rPr>
        <w:t xml:space="preserve"> </w:t>
      </w:r>
      <w:r w:rsidR="001151CD" w:rsidRPr="001151CD">
        <w:rPr>
          <w:rFonts w:ascii="Times New Roman" w:hAnsi="Times New Roman" w:cs="Times New Roman"/>
          <w:i/>
          <w:szCs w:val="24"/>
        </w:rPr>
        <w:t>For</w:t>
      </w:r>
      <w:r w:rsidR="001151CD">
        <w:rPr>
          <w:rFonts w:ascii="Times New Roman" w:hAnsi="Times New Roman" w:cs="Times New Roman"/>
          <w:i/>
          <w:sz w:val="22"/>
        </w:rPr>
        <w:t xml:space="preserve"> example</w:t>
      </w:r>
      <w:r w:rsidRPr="001151CD">
        <w:rPr>
          <w:rFonts w:ascii="Times New Roman" w:hAnsi="Times New Roman" w:cs="Times New Roman"/>
          <w:i/>
          <w:sz w:val="22"/>
        </w:rPr>
        <w:t>:</w:t>
      </w:r>
    </w:p>
    <w:p w14:paraId="7C69AB6E" w14:textId="77777777" w:rsid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Electrophoresis</w:t>
      </w:r>
    </w:p>
    <w:p w14:paraId="490BA18A" w14:textId="77777777" w:rsid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Plasmid-based transformation</w:t>
      </w:r>
    </w:p>
    <w:p w14:paraId="6FE2ACAF" w14:textId="77777777" w:rsid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Restriction enzyme analysis of DNA</w:t>
      </w:r>
    </w:p>
    <w:p w14:paraId="2488CE8C" w14:textId="77777777" w:rsid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Polymerase Chain Reaction (PCR)</w:t>
      </w:r>
    </w:p>
    <w:p w14:paraId="2A5C0070" w14:textId="77777777" w:rsidR="001151CD" w:rsidRDefault="00AA462C" w:rsidP="001151C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Illustrative examples of products of genetic engineering include:</w:t>
      </w:r>
    </w:p>
    <w:p w14:paraId="6FB63AA0" w14:textId="77777777" w:rsid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Genetically modified foods</w:t>
      </w:r>
    </w:p>
    <w:p w14:paraId="6ED44C18" w14:textId="77777777" w:rsid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Transgenic animals</w:t>
      </w:r>
    </w:p>
    <w:p w14:paraId="7455CF10" w14:textId="77777777" w:rsid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Cloned animals</w:t>
      </w:r>
    </w:p>
    <w:p w14:paraId="7394802B" w14:textId="1AF58C81" w:rsidR="00AA462C" w:rsidRP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Pharmaceuticals, such as human insulin or factor X</w:t>
      </w:r>
    </w:p>
    <w:p w14:paraId="7394802C" w14:textId="77777777" w:rsidR="00AA462C" w:rsidRPr="00AA462C" w:rsidRDefault="00AA462C" w:rsidP="00224FFE">
      <w:pPr>
        <w:pStyle w:val="NoSpacing"/>
        <w:ind w:left="0" w:firstLine="0"/>
        <w:rPr>
          <w:rFonts w:ascii="Times New Roman" w:hAnsi="Times New Roman" w:cs="Times New Roman"/>
          <w:sz w:val="22"/>
        </w:rPr>
      </w:pPr>
    </w:p>
    <w:p w14:paraId="29BFC18D" w14:textId="77777777" w:rsidR="001151CD" w:rsidRDefault="00224FFE" w:rsidP="001151C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D6027E">
        <w:rPr>
          <w:rFonts w:ascii="Times New Roman" w:hAnsi="Times New Roman" w:cs="Times New Roman"/>
          <w:b/>
          <w:szCs w:val="24"/>
        </w:rPr>
        <w:t>Changes in genotype can result in changes</w:t>
      </w:r>
      <w:r w:rsidR="00AA462C" w:rsidRPr="00D6027E">
        <w:rPr>
          <w:rFonts w:ascii="Times New Roman" w:hAnsi="Times New Roman" w:cs="Times New Roman"/>
          <w:b/>
          <w:szCs w:val="24"/>
        </w:rPr>
        <w:t xml:space="preserve"> </w:t>
      </w:r>
      <w:r w:rsidRPr="00D6027E">
        <w:rPr>
          <w:rFonts w:ascii="Times New Roman" w:hAnsi="Times New Roman" w:cs="Times New Roman"/>
          <w:b/>
          <w:szCs w:val="24"/>
        </w:rPr>
        <w:t>in phenotype.</w:t>
      </w:r>
    </w:p>
    <w:p w14:paraId="544B6AEA" w14:textId="77777777" w:rsidR="001151CD" w:rsidRDefault="00224FFE" w:rsidP="001151C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Alterations in a DNA sequence can lead to changes in the type or amount of the</w:t>
      </w:r>
      <w:r w:rsidR="00AA462C" w:rsidRPr="001151CD">
        <w:rPr>
          <w:rFonts w:ascii="Times New Roman" w:hAnsi="Times New Roman" w:cs="Times New Roman"/>
          <w:sz w:val="22"/>
        </w:rPr>
        <w:t xml:space="preserve"> </w:t>
      </w:r>
      <w:r w:rsidRPr="001151CD">
        <w:rPr>
          <w:rFonts w:ascii="Times New Roman" w:hAnsi="Times New Roman" w:cs="Times New Roman"/>
          <w:sz w:val="22"/>
        </w:rPr>
        <w:t>protein produced and the conseq</w:t>
      </w:r>
      <w:r w:rsidR="001151CD">
        <w:rPr>
          <w:rFonts w:ascii="Times New Roman" w:hAnsi="Times New Roman" w:cs="Times New Roman"/>
          <w:sz w:val="22"/>
        </w:rPr>
        <w:t xml:space="preserve">uent phenotype. </w:t>
      </w:r>
    </w:p>
    <w:p w14:paraId="73948030" w14:textId="6C517C81" w:rsidR="00F20098" w:rsidRPr="001151CD" w:rsidRDefault="00224FFE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DNA mutations can be positive, neg</w:t>
      </w:r>
      <w:r w:rsidR="00AA462C" w:rsidRPr="001151CD">
        <w:rPr>
          <w:rFonts w:ascii="Times New Roman" w:hAnsi="Times New Roman" w:cs="Times New Roman"/>
          <w:sz w:val="22"/>
        </w:rPr>
        <w:t>ative or neutral based on the eff</w:t>
      </w:r>
      <w:r w:rsidRPr="001151CD">
        <w:rPr>
          <w:rFonts w:ascii="Times New Roman" w:hAnsi="Times New Roman" w:cs="Times New Roman"/>
          <w:sz w:val="22"/>
        </w:rPr>
        <w:t>ect or</w:t>
      </w:r>
      <w:r w:rsidR="00AA462C" w:rsidRPr="001151CD">
        <w:rPr>
          <w:rFonts w:ascii="Times New Roman" w:hAnsi="Times New Roman" w:cs="Times New Roman"/>
          <w:sz w:val="22"/>
        </w:rPr>
        <w:t xml:space="preserve"> </w:t>
      </w:r>
      <w:r w:rsidRPr="001151CD">
        <w:rPr>
          <w:rFonts w:ascii="Times New Roman" w:hAnsi="Times New Roman" w:cs="Times New Roman"/>
          <w:sz w:val="22"/>
        </w:rPr>
        <w:t>the lack of e</w:t>
      </w:r>
      <w:r w:rsidR="00AA462C" w:rsidRPr="001151CD">
        <w:rPr>
          <w:rFonts w:ascii="Times New Roman" w:hAnsi="Times New Roman" w:cs="Times New Roman"/>
          <w:sz w:val="22"/>
        </w:rPr>
        <w:t>ff</w:t>
      </w:r>
      <w:r w:rsidRPr="001151CD">
        <w:rPr>
          <w:rFonts w:ascii="Times New Roman" w:hAnsi="Times New Roman" w:cs="Times New Roman"/>
          <w:sz w:val="22"/>
        </w:rPr>
        <w:t>ect they have on the resulting nucleic acid or protein and the</w:t>
      </w:r>
      <w:r w:rsidR="00AA462C" w:rsidRPr="001151CD">
        <w:rPr>
          <w:rFonts w:ascii="Times New Roman" w:hAnsi="Times New Roman" w:cs="Times New Roman"/>
          <w:sz w:val="22"/>
        </w:rPr>
        <w:t xml:space="preserve"> </w:t>
      </w:r>
      <w:r w:rsidRPr="001151CD">
        <w:rPr>
          <w:rFonts w:ascii="Times New Roman" w:hAnsi="Times New Roman" w:cs="Times New Roman"/>
          <w:sz w:val="22"/>
        </w:rPr>
        <w:t>phenotypes that are conferred by the protein.</w:t>
      </w:r>
    </w:p>
    <w:p w14:paraId="73948031" w14:textId="77777777" w:rsidR="00224FFE" w:rsidRPr="00AA462C" w:rsidRDefault="00224FFE" w:rsidP="00224FFE">
      <w:pPr>
        <w:pStyle w:val="NoSpacing"/>
        <w:ind w:left="0" w:firstLine="0"/>
        <w:rPr>
          <w:rFonts w:ascii="Times New Roman" w:hAnsi="Times New Roman" w:cs="Times New Roman"/>
          <w:sz w:val="22"/>
        </w:rPr>
      </w:pPr>
    </w:p>
    <w:p w14:paraId="511CB015" w14:textId="77777777" w:rsidR="001151CD" w:rsidRDefault="00224FFE" w:rsidP="001151C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D6027E">
        <w:rPr>
          <w:rFonts w:ascii="Times New Roman" w:hAnsi="Times New Roman" w:cs="Times New Roman"/>
          <w:b/>
          <w:szCs w:val="24"/>
        </w:rPr>
        <w:t>The subcomponents of biological molecules and their sequence determine the properties of that molecule.</w:t>
      </w:r>
    </w:p>
    <w:p w14:paraId="1A3BCF3B" w14:textId="77777777" w:rsidR="001151CD" w:rsidRPr="001151CD" w:rsidRDefault="00AA462C" w:rsidP="001151C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In proteins, the specifi</w:t>
      </w:r>
      <w:r w:rsidR="00224FFE" w:rsidRPr="001151CD">
        <w:rPr>
          <w:rFonts w:ascii="Times New Roman" w:hAnsi="Times New Roman" w:cs="Times New Roman"/>
          <w:sz w:val="22"/>
        </w:rPr>
        <w:t xml:space="preserve">c order of amino acids in a polypeptide (primary structure) interacts with the environment to determine the overall shape of the protein, which also involves secondary tertiary and quaternary structure and, thus, its function. </w:t>
      </w:r>
      <w:r w:rsidR="00D6027E" w:rsidRPr="001151CD">
        <w:rPr>
          <w:rFonts w:ascii="Times New Roman" w:hAnsi="Times New Roman" w:cs="Times New Roman"/>
          <w:sz w:val="22"/>
        </w:rPr>
        <w:t>Th</w:t>
      </w:r>
      <w:r w:rsidR="00224FFE" w:rsidRPr="001151CD">
        <w:rPr>
          <w:rFonts w:ascii="Times New Roman" w:hAnsi="Times New Roman" w:cs="Times New Roman"/>
          <w:sz w:val="22"/>
        </w:rPr>
        <w:t>e R group of an amino acid can be categorized by chemical properties (hydrophobic, hydrophilic and ionic), and the interactions of these R groups determine structure and function of that region of the protein</w:t>
      </w:r>
      <w:r w:rsidR="001151CD">
        <w:rPr>
          <w:rFonts w:ascii="Times New Roman" w:hAnsi="Times New Roman" w:cs="Times New Roman"/>
          <w:sz w:val="22"/>
        </w:rPr>
        <w:t>.</w:t>
      </w:r>
    </w:p>
    <w:p w14:paraId="75DE43F2" w14:textId="77777777" w:rsid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b/>
          <w:i/>
          <w:sz w:val="22"/>
        </w:rPr>
        <w:t>X Th</w:t>
      </w:r>
      <w:r w:rsidR="00224FFE" w:rsidRPr="001151CD">
        <w:rPr>
          <w:rFonts w:ascii="Times New Roman" w:hAnsi="Times New Roman" w:cs="Times New Roman"/>
          <w:b/>
          <w:i/>
          <w:sz w:val="22"/>
        </w:rPr>
        <w:t>e molecular structure of speci</w:t>
      </w:r>
      <w:r w:rsidRPr="001151CD">
        <w:rPr>
          <w:rFonts w:ascii="Times New Roman" w:hAnsi="Times New Roman" w:cs="Times New Roman"/>
          <w:b/>
          <w:i/>
          <w:sz w:val="22"/>
        </w:rPr>
        <w:t>fi</w:t>
      </w:r>
      <w:r w:rsidR="00224FFE" w:rsidRPr="001151CD">
        <w:rPr>
          <w:rFonts w:ascii="Times New Roman" w:hAnsi="Times New Roman" w:cs="Times New Roman"/>
          <w:b/>
          <w:i/>
          <w:sz w:val="22"/>
        </w:rPr>
        <w:t>c amino acids is beyond the scope of the course and the AP Exam.</w:t>
      </w:r>
    </w:p>
    <w:p w14:paraId="7394803C" w14:textId="7942B22F" w:rsidR="00224FFE" w:rsidRPr="008E3CF6" w:rsidRDefault="00224FFE" w:rsidP="008E3CF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8E3CF6">
        <w:rPr>
          <w:rFonts w:ascii="Times New Roman" w:hAnsi="Times New Roman" w:cs="Times New Roman"/>
          <w:sz w:val="22"/>
        </w:rPr>
        <w:t>Proteins have an amino (NH2) end and a carboxyl (COOH) end, and consist of a linear sequence of amino acids connected by the formation of peptide bonds by dehydration synthesis between the amino and carboxyl groups of adjacent monomers.</w:t>
      </w:r>
    </w:p>
    <w:p w14:paraId="7394803D" w14:textId="77777777" w:rsidR="00224FFE" w:rsidRDefault="00224FFE" w:rsidP="00224FFE">
      <w:pPr>
        <w:pStyle w:val="NoSpacing"/>
        <w:ind w:left="0" w:firstLine="0"/>
        <w:rPr>
          <w:rFonts w:ascii="Times New Roman" w:hAnsi="Times New Roman" w:cs="Times New Roman"/>
          <w:sz w:val="22"/>
        </w:rPr>
      </w:pPr>
    </w:p>
    <w:p w14:paraId="5E3F0DA2" w14:textId="77777777" w:rsidR="001151CD" w:rsidRDefault="00224FFE" w:rsidP="001151C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705F55">
        <w:rPr>
          <w:rFonts w:ascii="Times New Roman" w:hAnsi="Times New Roman" w:cs="Times New Roman"/>
          <w:b/>
          <w:szCs w:val="24"/>
        </w:rPr>
        <w:t>The structure and function of subcellular components, and their interactions, provide essential cellular processes.</w:t>
      </w:r>
    </w:p>
    <w:p w14:paraId="0EC57A17" w14:textId="77777777" w:rsidR="001151CD" w:rsidRPr="001151CD" w:rsidRDefault="00224FFE" w:rsidP="001151C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Ribosomes are small, universal structures comprised of two interacting parts:</w:t>
      </w:r>
      <w:r w:rsidR="00AA462C" w:rsidRPr="001151CD">
        <w:rPr>
          <w:rFonts w:ascii="Times New Roman" w:hAnsi="Times New Roman" w:cs="Times New Roman"/>
          <w:sz w:val="22"/>
        </w:rPr>
        <w:t xml:space="preserve"> </w:t>
      </w:r>
      <w:r w:rsidRPr="001151CD">
        <w:rPr>
          <w:rFonts w:ascii="Times New Roman" w:hAnsi="Times New Roman" w:cs="Times New Roman"/>
          <w:sz w:val="22"/>
        </w:rPr>
        <w:t>ribosomal RNA and protein. In a sequential manner, these cellular components</w:t>
      </w:r>
      <w:r w:rsidR="00AA462C" w:rsidRPr="001151CD">
        <w:rPr>
          <w:rFonts w:ascii="Times New Roman" w:hAnsi="Times New Roman" w:cs="Times New Roman"/>
          <w:sz w:val="22"/>
        </w:rPr>
        <w:t xml:space="preserve"> </w:t>
      </w:r>
      <w:r w:rsidRPr="001151CD">
        <w:rPr>
          <w:rFonts w:ascii="Times New Roman" w:hAnsi="Times New Roman" w:cs="Times New Roman"/>
          <w:sz w:val="22"/>
        </w:rPr>
        <w:t>interact to become the site of protein synthesis where the translation of the genetic</w:t>
      </w:r>
      <w:r w:rsidR="00AA462C" w:rsidRPr="001151CD">
        <w:rPr>
          <w:rFonts w:ascii="Times New Roman" w:hAnsi="Times New Roman" w:cs="Times New Roman"/>
          <w:sz w:val="22"/>
        </w:rPr>
        <w:t xml:space="preserve"> </w:t>
      </w:r>
      <w:r w:rsidRPr="001151CD">
        <w:rPr>
          <w:rFonts w:ascii="Times New Roman" w:hAnsi="Times New Roman" w:cs="Times New Roman"/>
          <w:sz w:val="22"/>
        </w:rPr>
        <w:t>instructions yields speci</w:t>
      </w:r>
      <w:r w:rsidR="00AA462C" w:rsidRPr="001151CD">
        <w:rPr>
          <w:rFonts w:ascii="Times New Roman" w:hAnsi="Times New Roman" w:cs="Times New Roman"/>
          <w:sz w:val="22"/>
        </w:rPr>
        <w:t>fi</w:t>
      </w:r>
      <w:r w:rsidR="001151CD">
        <w:rPr>
          <w:rFonts w:ascii="Times New Roman" w:hAnsi="Times New Roman" w:cs="Times New Roman"/>
          <w:sz w:val="22"/>
        </w:rPr>
        <w:t>c polypeptides.</w:t>
      </w:r>
    </w:p>
    <w:p w14:paraId="4297BCDA" w14:textId="77777777" w:rsidR="001151CD" w:rsidRPr="001151CD" w:rsidRDefault="00224FFE" w:rsidP="001151C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Endoplasmic reticulum (ER) occurs in two fo</w:t>
      </w:r>
      <w:r w:rsidR="001151CD">
        <w:rPr>
          <w:rFonts w:ascii="Times New Roman" w:hAnsi="Times New Roman" w:cs="Times New Roman"/>
          <w:sz w:val="22"/>
        </w:rPr>
        <w:t>rms: smooth and rough.</w:t>
      </w:r>
    </w:p>
    <w:p w14:paraId="7394804A" w14:textId="5234C186" w:rsidR="00224FFE" w:rsidRPr="001151CD" w:rsidRDefault="00224FFE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Rough endoplasmic reticulum functions to compartmentalize the cell,</w:t>
      </w:r>
      <w:r w:rsidR="00AA462C" w:rsidRPr="001151CD">
        <w:rPr>
          <w:rFonts w:ascii="Times New Roman" w:hAnsi="Times New Roman" w:cs="Times New Roman"/>
          <w:sz w:val="22"/>
        </w:rPr>
        <w:t xml:space="preserve"> </w:t>
      </w:r>
      <w:r w:rsidRPr="001151CD">
        <w:rPr>
          <w:rFonts w:ascii="Times New Roman" w:hAnsi="Times New Roman" w:cs="Times New Roman"/>
          <w:sz w:val="22"/>
        </w:rPr>
        <w:t>serves as mechanic</w:t>
      </w:r>
      <w:r w:rsidR="00AA462C" w:rsidRPr="001151CD">
        <w:rPr>
          <w:rFonts w:ascii="Times New Roman" w:hAnsi="Times New Roman" w:cs="Times New Roman"/>
          <w:sz w:val="22"/>
        </w:rPr>
        <w:t>al support, provides site-specifi</w:t>
      </w:r>
      <w:r w:rsidRPr="001151CD">
        <w:rPr>
          <w:rFonts w:ascii="Times New Roman" w:hAnsi="Times New Roman" w:cs="Times New Roman"/>
          <w:sz w:val="22"/>
        </w:rPr>
        <w:t>c protein synthesis with</w:t>
      </w:r>
      <w:r w:rsidR="00AA462C" w:rsidRPr="001151CD">
        <w:rPr>
          <w:rFonts w:ascii="Times New Roman" w:hAnsi="Times New Roman" w:cs="Times New Roman"/>
          <w:sz w:val="22"/>
        </w:rPr>
        <w:t xml:space="preserve"> </w:t>
      </w:r>
      <w:r w:rsidRPr="001151CD">
        <w:rPr>
          <w:rFonts w:ascii="Times New Roman" w:hAnsi="Times New Roman" w:cs="Times New Roman"/>
          <w:sz w:val="22"/>
        </w:rPr>
        <w:t>membrane-bound ribosomes and plays a role in intracellular transport.</w:t>
      </w:r>
    </w:p>
    <w:p w14:paraId="7394804B" w14:textId="77777777" w:rsidR="00224FFE" w:rsidRPr="00AA462C" w:rsidRDefault="00224FFE" w:rsidP="00224FFE">
      <w:pPr>
        <w:pStyle w:val="NoSpacing"/>
        <w:ind w:left="0" w:firstLine="0"/>
        <w:rPr>
          <w:rFonts w:ascii="Times New Roman" w:hAnsi="Times New Roman" w:cs="Times New Roman"/>
          <w:sz w:val="22"/>
        </w:rPr>
      </w:pPr>
    </w:p>
    <w:sectPr w:rsidR="00224FFE" w:rsidRPr="00AA462C" w:rsidSect="00B852DA">
      <w:headerReference w:type="default" r:id="rId8"/>
      <w:pgSz w:w="12240" w:h="15840"/>
      <w:pgMar w:top="1080" w:right="1080" w:bottom="108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48057" w14:textId="77777777" w:rsidR="00BF0303" w:rsidRDefault="00BF0303" w:rsidP="00B852DA">
      <w:pPr>
        <w:spacing w:after="0" w:line="240" w:lineRule="auto"/>
      </w:pPr>
      <w:r>
        <w:separator/>
      </w:r>
    </w:p>
  </w:endnote>
  <w:endnote w:type="continuationSeparator" w:id="0">
    <w:p w14:paraId="73948058" w14:textId="77777777" w:rsidR="00BF0303" w:rsidRDefault="00BF0303" w:rsidP="00B8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LuzSans-Book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48055" w14:textId="77777777" w:rsidR="00BF0303" w:rsidRDefault="00BF0303" w:rsidP="00B852DA">
      <w:pPr>
        <w:spacing w:after="0" w:line="240" w:lineRule="auto"/>
      </w:pPr>
      <w:r>
        <w:separator/>
      </w:r>
    </w:p>
  </w:footnote>
  <w:footnote w:type="continuationSeparator" w:id="0">
    <w:p w14:paraId="73948056" w14:textId="77777777" w:rsidR="00BF0303" w:rsidRDefault="00BF0303" w:rsidP="00B8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48059" w14:textId="7FA6C2EB" w:rsidR="00B852DA" w:rsidRDefault="001151CD">
    <w:pPr>
      <w:pStyle w:val="Header"/>
    </w:pPr>
    <w:r>
      <w:t>Name:</w:t>
    </w:r>
    <w:r>
      <w:tab/>
    </w:r>
    <w:r>
      <w:tab/>
      <w:t>AP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3FD"/>
    <w:multiLevelType w:val="hybridMultilevel"/>
    <w:tmpl w:val="F84874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47F2"/>
    <w:multiLevelType w:val="hybridMultilevel"/>
    <w:tmpl w:val="FC04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4A792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E72C7"/>
    <w:multiLevelType w:val="hybridMultilevel"/>
    <w:tmpl w:val="9584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53AD"/>
    <w:multiLevelType w:val="hybridMultilevel"/>
    <w:tmpl w:val="C924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4F36"/>
    <w:multiLevelType w:val="hybridMultilevel"/>
    <w:tmpl w:val="1936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D57D0"/>
    <w:multiLevelType w:val="hybridMultilevel"/>
    <w:tmpl w:val="29DAE8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576F5"/>
    <w:multiLevelType w:val="hybridMultilevel"/>
    <w:tmpl w:val="AF02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11703"/>
    <w:multiLevelType w:val="hybridMultilevel"/>
    <w:tmpl w:val="F912F0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C14B8"/>
    <w:multiLevelType w:val="hybridMultilevel"/>
    <w:tmpl w:val="2662D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553AA"/>
    <w:multiLevelType w:val="hybridMultilevel"/>
    <w:tmpl w:val="5AB6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F6C4C"/>
    <w:multiLevelType w:val="hybridMultilevel"/>
    <w:tmpl w:val="EC32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FE"/>
    <w:rsid w:val="000A3889"/>
    <w:rsid w:val="001151CD"/>
    <w:rsid w:val="00176993"/>
    <w:rsid w:val="00224FFE"/>
    <w:rsid w:val="00705F55"/>
    <w:rsid w:val="00754ECB"/>
    <w:rsid w:val="008E3CF6"/>
    <w:rsid w:val="009418F0"/>
    <w:rsid w:val="00A221EF"/>
    <w:rsid w:val="00AA462C"/>
    <w:rsid w:val="00B852DA"/>
    <w:rsid w:val="00BD227A"/>
    <w:rsid w:val="00BF0303"/>
    <w:rsid w:val="00C53527"/>
    <w:rsid w:val="00CB139B"/>
    <w:rsid w:val="00D6027E"/>
    <w:rsid w:val="00E104BA"/>
    <w:rsid w:val="00F2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7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39B"/>
    <w:pPr>
      <w:keepNext/>
      <w:keepLines/>
      <w:spacing w:after="0"/>
      <w:outlineLvl w:val="0"/>
    </w:pPr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39B"/>
    <w:pPr>
      <w:keepNext/>
      <w:keepLines/>
      <w:spacing w:after="0"/>
      <w:outlineLvl w:val="2"/>
    </w:pPr>
    <w:rPr>
      <w:rFonts w:ascii="Rockwell" w:eastAsiaTheme="majorEastAsia" w:hAnsi="Rockwel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21EF"/>
    <w:pPr>
      <w:spacing w:after="0" w:line="240" w:lineRule="auto"/>
      <w:ind w:left="360" w:hanging="36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139B"/>
    <w:rPr>
      <w:rFonts w:ascii="Rockwell" w:eastAsiaTheme="majorEastAsia" w:hAnsi="Rockwell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139B"/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DA"/>
  </w:style>
  <w:style w:type="paragraph" w:styleId="Footer">
    <w:name w:val="footer"/>
    <w:basedOn w:val="Normal"/>
    <w:link w:val="FooterChar"/>
    <w:uiPriority w:val="99"/>
    <w:unhideWhenUsed/>
    <w:rsid w:val="00B8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39B"/>
    <w:pPr>
      <w:keepNext/>
      <w:keepLines/>
      <w:spacing w:after="0"/>
      <w:outlineLvl w:val="0"/>
    </w:pPr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39B"/>
    <w:pPr>
      <w:keepNext/>
      <w:keepLines/>
      <w:spacing w:after="0"/>
      <w:outlineLvl w:val="2"/>
    </w:pPr>
    <w:rPr>
      <w:rFonts w:ascii="Rockwell" w:eastAsiaTheme="majorEastAsia" w:hAnsi="Rockwel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21EF"/>
    <w:pPr>
      <w:spacing w:after="0" w:line="240" w:lineRule="auto"/>
      <w:ind w:left="360" w:hanging="36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139B"/>
    <w:rPr>
      <w:rFonts w:ascii="Rockwell" w:eastAsiaTheme="majorEastAsia" w:hAnsi="Rockwell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139B"/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DA"/>
  </w:style>
  <w:style w:type="paragraph" w:styleId="Footer">
    <w:name w:val="footer"/>
    <w:basedOn w:val="Normal"/>
    <w:link w:val="FooterChar"/>
    <w:uiPriority w:val="99"/>
    <w:unhideWhenUsed/>
    <w:rsid w:val="00B8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2015-04-09T14:29:00Z</cp:lastPrinted>
  <dcterms:created xsi:type="dcterms:W3CDTF">2013-04-03T12:44:00Z</dcterms:created>
  <dcterms:modified xsi:type="dcterms:W3CDTF">2015-04-09T14:30:00Z</dcterms:modified>
</cp:coreProperties>
</file>