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Tr="00FC1B7F">
        <w:trPr>
          <w:trHeight w:val="808"/>
        </w:trPr>
        <w:tc>
          <w:tcPr>
            <w:tcW w:w="3516" w:type="dxa"/>
            <w:vMerge w:val="restart"/>
          </w:tcPr>
          <w:p w:rsidR="00721663" w:rsidRDefault="00FA0DA8" w:rsidP="00D13EF1">
            <w:pPr>
              <w:jc w:val="center"/>
            </w:pPr>
            <w:r>
              <w:rPr>
                <w:noProof/>
              </w:rPr>
              <w:drawing>
                <wp:anchor distT="0" distB="0" distL="114300" distR="114300" simplePos="0" relativeHeight="251659264" behindDoc="0" locked="0" layoutInCell="1" allowOverlap="1" wp14:anchorId="088B5933" wp14:editId="64E9B3F8">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C20CDF" w:rsidRDefault="00C20CDF" w:rsidP="00C20CDF">
            <w:pPr>
              <w:jc w:val="center"/>
              <w:rPr>
                <w:b/>
              </w:rPr>
            </w:pPr>
            <w:r w:rsidRPr="00C20CDF">
              <w:rPr>
                <w:b/>
                <w:sz w:val="52"/>
              </w:rPr>
              <w:t>GEOMETRY 21</w:t>
            </w:r>
          </w:p>
        </w:tc>
      </w:tr>
      <w:tr w:rsidR="003644BF" w:rsidTr="00FC1B7F">
        <w:trPr>
          <w:trHeight w:val="549"/>
        </w:trPr>
        <w:tc>
          <w:tcPr>
            <w:tcW w:w="3516" w:type="dxa"/>
            <w:vMerge/>
          </w:tcPr>
          <w:p w:rsidR="00721663" w:rsidRDefault="00721663" w:rsidP="00721663"/>
        </w:tc>
        <w:sdt>
          <w:sdtPr>
            <w:id w:val="290640539"/>
            <w:placeholder>
              <w:docPart w:val="3FB8B614C6544AAEAFB28A56DA3A0E54"/>
            </w:placeholder>
            <w:text/>
          </w:sdtPr>
          <w:sdtEndPr/>
          <w:sdtContent>
            <w:tc>
              <w:tcPr>
                <w:tcW w:w="3817" w:type="dxa"/>
                <w:tcBorders>
                  <w:top w:val="single" w:sz="4" w:space="0" w:color="auto"/>
                </w:tcBorders>
                <w:vAlign w:val="center"/>
              </w:tcPr>
              <w:p w:rsidR="00721663" w:rsidRDefault="00861BF2" w:rsidP="00861BF2">
                <w:r>
                  <w:t>Mrs. Meyers</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861BF2" w:rsidP="00861BF2">
                <w:r>
                  <w:t>Room 328</w:t>
                </w:r>
              </w:p>
            </w:tc>
          </w:sdtContent>
        </w:sdt>
      </w:tr>
      <w:tr w:rsidR="003644BF" w:rsidTr="003644BF">
        <w:trPr>
          <w:trHeight w:val="522"/>
        </w:trPr>
        <w:tc>
          <w:tcPr>
            <w:tcW w:w="3516" w:type="dxa"/>
            <w:vMerge/>
          </w:tcPr>
          <w:p w:rsidR="00721663" w:rsidRDefault="00721663" w:rsidP="00721663"/>
        </w:tc>
        <w:sdt>
          <w:sdtPr>
            <w:id w:val="290640541"/>
            <w:placeholder>
              <w:docPart w:val="F8F601998C0D48A1B63427C3F026878B"/>
            </w:placeholder>
            <w:text/>
          </w:sdtPr>
          <w:sdtEndPr/>
          <w:sdtContent>
            <w:tc>
              <w:tcPr>
                <w:tcW w:w="3817" w:type="dxa"/>
                <w:vAlign w:val="center"/>
              </w:tcPr>
              <w:p w:rsidR="00721663" w:rsidRDefault="006A38B9" w:rsidP="006A38B9">
                <w:r>
                  <w:t xml:space="preserve">   </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6A38B9" w:rsidP="006A38B9">
                <w:r>
                  <w:t xml:space="preserve">   </w:t>
                </w:r>
              </w:p>
            </w:tc>
          </w:sdtContent>
        </w:sdt>
      </w:tr>
      <w:tr w:rsidR="003644BF" w:rsidTr="00161993">
        <w:trPr>
          <w:trHeight w:val="576"/>
        </w:trPr>
        <w:tc>
          <w:tcPr>
            <w:tcW w:w="3516" w:type="dxa"/>
            <w:vMerge/>
          </w:tcPr>
          <w:p w:rsidR="003644BF" w:rsidRDefault="003644BF" w:rsidP="00721663"/>
        </w:tc>
        <w:tc>
          <w:tcPr>
            <w:tcW w:w="7500" w:type="dxa"/>
            <w:gridSpan w:val="2"/>
            <w:vAlign w:val="center"/>
          </w:tcPr>
          <w:sdt>
            <w:sdtPr>
              <w:id w:val="290640543"/>
              <w:placeholder>
                <w:docPart w:val="B224FCCD729048B3992FD586E204E080"/>
              </w:placeholder>
              <w:text/>
            </w:sdtPr>
            <w:sdtEndPr/>
            <w:sdtContent>
              <w:p w:rsidR="003644BF" w:rsidRDefault="00861BF2" w:rsidP="00861BF2">
                <w:r>
                  <w:t>smeyers@fairfieldschools.org</w:t>
                </w:r>
              </w:p>
            </w:sdtContent>
          </w:sdt>
        </w:tc>
      </w:tr>
      <w:tr w:rsidR="00721663" w:rsidTr="00E36709">
        <w:trPr>
          <w:trHeight w:val="468"/>
        </w:trPr>
        <w:tc>
          <w:tcPr>
            <w:tcW w:w="11016" w:type="dxa"/>
            <w:gridSpan w:val="3"/>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3"/>
            <w:tcBorders>
              <w:top w:val="single" w:sz="4" w:space="0" w:color="auto"/>
            </w:tcBorders>
          </w:tcPr>
          <w:p w:rsidR="00FC1B7F" w:rsidRPr="00DC3BC7" w:rsidRDefault="00DC3BC7" w:rsidP="00FC1B7F">
            <w:pPr>
              <w:rPr>
                <w:rFonts w:ascii="Garamond" w:eastAsia="Times New Roman" w:hAnsi="Garamond" w:cs="Times New Roman"/>
                <w:color w:val="000000"/>
              </w:rPr>
            </w:pPr>
            <w:r w:rsidRPr="00DC3BC7">
              <w:rPr>
                <w:rFonts w:ascii="Garamond" w:hAnsi="Garamond"/>
              </w:rPr>
              <w:t>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8B7480" w:rsidRDefault="008B7480" w:rsidP="00FC1B7F">
            <w:pPr>
              <w:rPr>
                <w:rFonts w:ascii="Times New Roman" w:eastAsia="Times New Roman" w:hAnsi="Times New Roman" w:cs="Times New Roman"/>
                <w:color w:val="000000"/>
              </w:rPr>
            </w:pPr>
          </w:p>
          <w:p w:rsidR="008B7480" w:rsidRDefault="008B7480" w:rsidP="00FC1B7F"/>
        </w:tc>
      </w:tr>
      <w:tr w:rsidR="00D90A12" w:rsidTr="00E36709">
        <w:trPr>
          <w:trHeight w:val="359"/>
        </w:trPr>
        <w:tc>
          <w:tcPr>
            <w:tcW w:w="11016" w:type="dxa"/>
            <w:gridSpan w:val="3"/>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3"/>
            <w:tcBorders>
              <w:top w:val="single" w:sz="4" w:space="0" w:color="auto"/>
            </w:tcBorders>
          </w:tcPr>
          <w:p w:rsidR="008B7480" w:rsidRDefault="008B7480" w:rsidP="008B7480">
            <w:r>
              <w:t>Students should:</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Experiment with transformations in the plane.</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Make geometric constructions.</w:t>
            </w:r>
          </w:p>
          <w:p w:rsidR="00DC3BC7" w:rsidRPr="00440E49" w:rsidRDefault="00DC3BC7" w:rsidP="00DC3BC7">
            <w:pPr>
              <w:pStyle w:val="ListParagraph"/>
              <w:numPr>
                <w:ilvl w:val="0"/>
                <w:numId w:val="3"/>
              </w:numPr>
              <w:autoSpaceDE w:val="0"/>
              <w:autoSpaceDN w:val="0"/>
              <w:adjustRightInd w:val="0"/>
              <w:rPr>
                <w:rFonts w:ascii="Garamond" w:hAnsi="Garamond"/>
                <w:i/>
                <w:iCs/>
                <w:szCs w:val="20"/>
              </w:rPr>
            </w:pPr>
            <w:r w:rsidRPr="00440E49">
              <w:rPr>
                <w:rFonts w:ascii="Garamond" w:hAnsi="Garamond"/>
                <w:szCs w:val="20"/>
              </w:rPr>
              <w:t>Use coordinates to prove simple geometric theorems algebraically.</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Prove geometric theorems.</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Understand similarity in terms of similarity transformations.</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Explore properties of similarity and prove theorems involving similarity.</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Define trigonometric ratios and solve problems involving right triangles.</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Experiment with transformations in the plane.</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Understand and apply theorems about circles.</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Explain volume formulas and use them to solve problems.</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Visualize relationships between two-dimensional and three-dimensional objects.</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Apply geometric concepts in modeling situations.</w:t>
            </w:r>
          </w:p>
          <w:p w:rsidR="00DC3BC7" w:rsidRPr="00440E49" w:rsidRDefault="00DC3BC7" w:rsidP="00DC3BC7">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Translate between the geometric description and the equation for a conic section.</w:t>
            </w:r>
          </w:p>
          <w:p w:rsidR="008B7480" w:rsidRDefault="008B7480" w:rsidP="008B7480"/>
          <w:p w:rsidR="008B7480" w:rsidRDefault="008B7480" w:rsidP="008B7480"/>
        </w:tc>
      </w:tr>
      <w:tr w:rsidR="00FC1B7F" w:rsidTr="00E36709">
        <w:tc>
          <w:tcPr>
            <w:tcW w:w="11016" w:type="dxa"/>
            <w:gridSpan w:val="3"/>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3"/>
            <w:tcBorders>
              <w:top w:val="single" w:sz="4" w:space="0" w:color="auto"/>
            </w:tcBorders>
          </w:tcPr>
          <w:p w:rsidR="00DC3BC7" w:rsidRPr="009912E6" w:rsidRDefault="00DC3BC7" w:rsidP="00DC3BC7">
            <w:pPr>
              <w:pStyle w:val="NormalWeb"/>
              <w:numPr>
                <w:ilvl w:val="0"/>
                <w:numId w:val="4"/>
              </w:numPr>
              <w:spacing w:before="0" w:beforeAutospacing="0" w:after="0" w:afterAutospacing="0"/>
              <w:rPr>
                <w:sz w:val="20"/>
                <w:szCs w:val="20"/>
              </w:rPr>
            </w:pPr>
            <w:r w:rsidRPr="009912E6">
              <w:rPr>
                <w:sz w:val="20"/>
                <w:szCs w:val="20"/>
              </w:rPr>
              <w:t>Modeling with Geometry</w:t>
            </w:r>
            <w:r>
              <w:rPr>
                <w:sz w:val="20"/>
                <w:szCs w:val="20"/>
              </w:rPr>
              <w:t xml:space="preserve"> &amp; </w:t>
            </w:r>
            <w:r w:rsidRPr="009912E6">
              <w:rPr>
                <w:sz w:val="20"/>
                <w:szCs w:val="20"/>
              </w:rPr>
              <w:t>Definitions</w:t>
            </w:r>
          </w:p>
          <w:p w:rsidR="00DC3BC7" w:rsidRPr="009912E6" w:rsidRDefault="00DC3BC7" w:rsidP="00DC3BC7">
            <w:pPr>
              <w:pStyle w:val="NormalWeb"/>
              <w:numPr>
                <w:ilvl w:val="0"/>
                <w:numId w:val="4"/>
              </w:numPr>
              <w:spacing w:before="0" w:beforeAutospacing="0" w:after="0" w:afterAutospacing="0"/>
              <w:rPr>
                <w:sz w:val="20"/>
                <w:szCs w:val="20"/>
              </w:rPr>
            </w:pPr>
            <w:r w:rsidRPr="009912E6">
              <w:rPr>
                <w:sz w:val="20"/>
                <w:szCs w:val="20"/>
              </w:rPr>
              <w:t>Geometric Relationships and Properties</w:t>
            </w:r>
          </w:p>
          <w:p w:rsidR="00DC3BC7" w:rsidRPr="00440E49" w:rsidRDefault="00DC3BC7" w:rsidP="00DC3BC7">
            <w:pPr>
              <w:pStyle w:val="NormalWeb"/>
              <w:numPr>
                <w:ilvl w:val="0"/>
                <w:numId w:val="4"/>
              </w:numPr>
              <w:spacing w:before="0" w:beforeAutospacing="0" w:after="0" w:afterAutospacing="0"/>
              <w:rPr>
                <w:sz w:val="20"/>
                <w:szCs w:val="20"/>
              </w:rPr>
            </w:pPr>
            <w:r w:rsidRPr="009912E6">
              <w:rPr>
                <w:sz w:val="20"/>
                <w:szCs w:val="20"/>
              </w:rPr>
              <w:t>Coordinate Geometry</w:t>
            </w:r>
          </w:p>
          <w:p w:rsidR="00DC3BC7" w:rsidRPr="009912E6" w:rsidRDefault="00DC3BC7" w:rsidP="00DC3BC7">
            <w:pPr>
              <w:pStyle w:val="NormalWeb"/>
              <w:numPr>
                <w:ilvl w:val="0"/>
                <w:numId w:val="4"/>
              </w:numPr>
              <w:spacing w:before="0" w:beforeAutospacing="0" w:after="0" w:afterAutospacing="0"/>
              <w:rPr>
                <w:sz w:val="20"/>
                <w:szCs w:val="20"/>
              </w:rPr>
            </w:pPr>
            <w:r w:rsidRPr="009912E6">
              <w:rPr>
                <w:sz w:val="20"/>
                <w:szCs w:val="20"/>
              </w:rPr>
              <w:t>Similarity</w:t>
            </w:r>
          </w:p>
          <w:p w:rsidR="00DC3BC7" w:rsidRPr="009912E6" w:rsidRDefault="00DC3BC7" w:rsidP="00DC3BC7">
            <w:pPr>
              <w:pStyle w:val="NormalWeb"/>
              <w:numPr>
                <w:ilvl w:val="0"/>
                <w:numId w:val="4"/>
              </w:numPr>
              <w:spacing w:before="0" w:beforeAutospacing="0" w:after="0" w:afterAutospacing="0"/>
              <w:rPr>
                <w:sz w:val="20"/>
                <w:szCs w:val="20"/>
              </w:rPr>
            </w:pPr>
            <w:r w:rsidRPr="009912E6">
              <w:rPr>
                <w:sz w:val="20"/>
                <w:szCs w:val="20"/>
              </w:rPr>
              <w:t>Trigonometric Ratios</w:t>
            </w:r>
          </w:p>
          <w:p w:rsidR="00DC3BC7" w:rsidRPr="009912E6" w:rsidRDefault="00DC3BC7" w:rsidP="00DC3BC7">
            <w:pPr>
              <w:pStyle w:val="NormalWeb"/>
              <w:numPr>
                <w:ilvl w:val="0"/>
                <w:numId w:val="4"/>
              </w:numPr>
              <w:spacing w:before="0" w:beforeAutospacing="0" w:after="0" w:afterAutospacing="0"/>
              <w:rPr>
                <w:sz w:val="20"/>
                <w:szCs w:val="20"/>
              </w:rPr>
            </w:pPr>
            <w:r w:rsidRPr="009912E6">
              <w:rPr>
                <w:sz w:val="20"/>
                <w:szCs w:val="20"/>
              </w:rPr>
              <w:t>Rigid Motions</w:t>
            </w:r>
          </w:p>
          <w:p w:rsidR="00DC3BC7" w:rsidRPr="009912E6" w:rsidRDefault="00DC3BC7" w:rsidP="00DC3BC7">
            <w:pPr>
              <w:pStyle w:val="NormalWeb"/>
              <w:numPr>
                <w:ilvl w:val="0"/>
                <w:numId w:val="4"/>
              </w:numPr>
              <w:spacing w:before="0" w:beforeAutospacing="0" w:after="0" w:afterAutospacing="0"/>
              <w:rPr>
                <w:sz w:val="20"/>
                <w:szCs w:val="20"/>
              </w:rPr>
            </w:pPr>
            <w:r w:rsidRPr="009912E6">
              <w:rPr>
                <w:sz w:val="20"/>
                <w:szCs w:val="20"/>
              </w:rPr>
              <w:t>Circles and Conics</w:t>
            </w:r>
          </w:p>
          <w:p w:rsidR="00DC3BC7" w:rsidRPr="009912E6" w:rsidRDefault="00DC3BC7" w:rsidP="00DC3BC7">
            <w:pPr>
              <w:pStyle w:val="NormalWeb"/>
              <w:numPr>
                <w:ilvl w:val="0"/>
                <w:numId w:val="4"/>
              </w:numPr>
              <w:spacing w:before="0" w:beforeAutospacing="0" w:after="0" w:afterAutospacing="0"/>
              <w:rPr>
                <w:sz w:val="20"/>
                <w:szCs w:val="20"/>
              </w:rPr>
            </w:pPr>
            <w:r w:rsidRPr="009912E6">
              <w:rPr>
                <w:bCs/>
                <w:color w:val="000000"/>
                <w:sz w:val="20"/>
                <w:szCs w:val="20"/>
              </w:rPr>
              <w:t>Geometric Measurement and Dimension</w:t>
            </w:r>
          </w:p>
          <w:p w:rsidR="002C6A99" w:rsidRDefault="002C6A99" w:rsidP="008B7480">
            <w:pPr>
              <w:rPr>
                <w:b/>
                <w:bCs/>
              </w:rPr>
            </w:pPr>
          </w:p>
          <w:p w:rsidR="002C6A99" w:rsidRDefault="002C6A99" w:rsidP="008B7480"/>
        </w:tc>
      </w:tr>
    </w:tbl>
    <w:p w:rsidR="00DC3BC7" w:rsidRDefault="00DC3BC7">
      <w: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Tr="00161993">
        <w:trPr>
          <w:trHeight w:val="306"/>
        </w:trPr>
        <w:tc>
          <w:tcPr>
            <w:tcW w:w="11016" w:type="dxa"/>
            <w:gridSpan w:val="3"/>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lastRenderedPageBreak/>
              <w:t>COURSE POLICIES AND REQUIREMENTS</w:t>
            </w:r>
          </w:p>
        </w:tc>
      </w:tr>
      <w:tr w:rsidR="00FC1B7F" w:rsidTr="00161993">
        <w:trPr>
          <w:trHeight w:val="440"/>
        </w:trPr>
        <w:tc>
          <w:tcPr>
            <w:tcW w:w="11016" w:type="dxa"/>
            <w:gridSpan w:val="3"/>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vAlign w:val="center"/>
          </w:tcPr>
          <w:sdt>
            <w:sdtPr>
              <w:id w:val="290640638"/>
              <w:placeholder>
                <w:docPart w:val="94FB53FC5273413A9430F534F724DE82"/>
              </w:placeholder>
              <w:text/>
            </w:sdtPr>
            <w:sdtEndPr/>
            <w:sdtContent>
              <w:p w:rsidR="00EB55C9" w:rsidRDefault="004A6EA0" w:rsidP="00FC1B7F">
                <w:r w:rsidRPr="004A6EA0">
                  <w:t xml:space="preserve"> </w:t>
                </w:r>
                <w:r>
                  <w:t>85</w:t>
                </w:r>
                <w:r w:rsidRPr="004A6EA0">
                  <w:t xml:space="preserve">%       Quizzes, Tests, Summative Projects </w:t>
                </w:r>
              </w:p>
            </w:sdtContent>
          </w:sdt>
          <w:sdt>
            <w:sdtPr>
              <w:id w:val="19757596"/>
              <w:placeholder>
                <w:docPart w:val="90531A9DF95A4358BEAB3CBAE5917026"/>
              </w:placeholder>
              <w:text w:multiLine="1"/>
            </w:sdtPr>
            <w:sdtEndPr>
              <w:rPr>
                <w:sz w:val="28"/>
                <w:szCs w:val="28"/>
              </w:rPr>
            </w:sdtEndPr>
            <w:sdtContent>
              <w:p w:rsidR="00D90A12" w:rsidRDefault="009A6B45" w:rsidP="009A6B45">
                <w:r>
                  <w:t xml:space="preserve">   </w:t>
                </w:r>
              </w:p>
            </w:sdtContent>
          </w:sdt>
        </w:tc>
      </w:tr>
      <w:tr w:rsidR="00EB55C9" w:rsidTr="00D90A12">
        <w:trPr>
          <w:trHeight w:val="336"/>
        </w:trPr>
        <w:tc>
          <w:tcPr>
            <w:tcW w:w="1728" w:type="dxa"/>
          </w:tcPr>
          <w:p w:rsidR="00EB55C9" w:rsidRDefault="00EB55C9" w:rsidP="00FC1B7F"/>
        </w:tc>
        <w:tc>
          <w:tcPr>
            <w:tcW w:w="3240" w:type="dxa"/>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vAlign w:val="center"/>
          </w:tcPr>
          <w:sdt>
            <w:sdtPr>
              <w:id w:val="290640639"/>
              <w:placeholder>
                <w:docPart w:val="9F0FFE3908BA49D58043E660EBED4D19"/>
              </w:placeholder>
              <w:text/>
            </w:sdtPr>
            <w:sdtEndPr/>
            <w:sdtContent>
              <w:p w:rsidR="00EB55C9" w:rsidRDefault="004A6EA0" w:rsidP="00FC1B7F">
                <w:r w:rsidRPr="004A6EA0">
                  <w:t xml:space="preserve"> 10%      Homework quizzes, Classwork, Formative Projects, HW </w:t>
                </w:r>
              </w:p>
            </w:sdtContent>
          </w:sdt>
          <w:sdt>
            <w:sdtPr>
              <w:id w:val="19757604"/>
              <w:placeholder>
                <w:docPart w:val="75CB9CA9EEBA4D84B299755FBB381DA7"/>
              </w:placeholder>
              <w:text w:multiLine="1"/>
            </w:sdtPr>
            <w:sdtEndPr/>
            <w:sdtContent>
              <w:p w:rsidR="00D90A12" w:rsidRDefault="004A6EA0" w:rsidP="00FB219F">
                <w:r w:rsidRPr="004A6EA0">
                  <w:t xml:space="preserve"> ALL WORK MUST BE SHOWN TO RECEIVE CREDIT on homewor</w:t>
                </w:r>
                <w:r>
                  <w:t>k!</w:t>
                </w:r>
              </w:p>
            </w:sdtContent>
          </w:sdt>
        </w:tc>
      </w:tr>
      <w:tr w:rsidR="00EB55C9" w:rsidTr="00D90A12">
        <w:trPr>
          <w:trHeight w:val="336"/>
        </w:trPr>
        <w:tc>
          <w:tcPr>
            <w:tcW w:w="1728" w:type="dxa"/>
          </w:tcPr>
          <w:p w:rsidR="00EB55C9" w:rsidRDefault="00EB55C9" w:rsidP="00FC1B7F"/>
        </w:tc>
        <w:tc>
          <w:tcPr>
            <w:tcW w:w="3240" w:type="dxa"/>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vAlign w:val="center"/>
          </w:tcPr>
          <w:sdt>
            <w:sdtPr>
              <w:id w:val="290640640"/>
              <w:placeholder>
                <w:docPart w:val="1310917F6E7E497B84E2C662DD4253A0"/>
              </w:placeholder>
              <w:text/>
            </w:sdtPr>
            <w:sdtEndPr/>
            <w:sdtContent>
              <w:p w:rsidR="00EB55C9" w:rsidRDefault="004A6EA0" w:rsidP="00FC1B7F">
                <w:r w:rsidRPr="004A6EA0">
                  <w:t xml:space="preserve"> </w:t>
                </w:r>
                <w:r>
                  <w:t>5</w:t>
                </w:r>
                <w:r w:rsidRPr="004A6EA0">
                  <w:t>%         Homework com</w:t>
                </w:r>
                <w:r>
                  <w:t>pletion, participation, behavior</w:t>
                </w:r>
                <w:r w:rsidRPr="004A6EA0">
                  <w:t xml:space="preserve"> </w:t>
                </w:r>
              </w:p>
            </w:sdtContent>
          </w:sdt>
          <w:sdt>
            <w:sdtPr>
              <w:id w:val="19757606"/>
              <w:placeholder>
                <w:docPart w:val="249373B42CF343D482D3076BD476FCAC"/>
              </w:placeholder>
              <w:text w:multiLine="1"/>
            </w:sdtPr>
            <w:sdtEndPr>
              <w:rPr>
                <w:sz w:val="28"/>
                <w:szCs w:val="28"/>
              </w:rPr>
            </w:sdtEndPr>
            <w:sdtContent>
              <w:p w:rsidR="00D90A12" w:rsidRDefault="009A6B45" w:rsidP="009A6B45">
                <w:r>
                  <w:t xml:space="preserve">   </w:t>
                </w:r>
              </w:p>
            </w:sdtContent>
          </w:sdt>
        </w:tc>
      </w:tr>
      <w:tr w:rsidR="00EB55C9" w:rsidTr="00D90A12">
        <w:trPr>
          <w:trHeight w:val="336"/>
        </w:trPr>
        <w:tc>
          <w:tcPr>
            <w:tcW w:w="1728" w:type="dxa"/>
          </w:tcPr>
          <w:p w:rsidR="00EB55C9" w:rsidRDefault="00EB55C9" w:rsidP="00FC1B7F"/>
        </w:tc>
        <w:tc>
          <w:tcPr>
            <w:tcW w:w="9288" w:type="dxa"/>
            <w:gridSpan w:val="2"/>
            <w:vAlign w:val="center"/>
          </w:tcPr>
          <w:sdt>
            <w:sdtPr>
              <w:id w:val="290640663"/>
              <w:placeholder>
                <w:docPart w:val="04E768E667E244D2B3787B62D202B26D"/>
              </w:placeholder>
              <w:text w:multiLine="1"/>
            </w:sdtPr>
            <w:sdtEndPr/>
            <w:sdtContent>
              <w:p w:rsidR="00D90A12" w:rsidRDefault="009A6B45" w:rsidP="00EB55C9">
                <w:r w:rsidRPr="009A6B45">
                  <w:t>The final grade for the year is weighted as follows;  20% for each marking period, and</w:t>
                </w:r>
                <w:r>
                  <w:t xml:space="preserve"> 10%</w:t>
                </w:r>
                <w:r w:rsidRPr="009A6B45">
                  <w:t xml:space="preserve"> each exam </w:t>
                </w:r>
              </w:p>
            </w:sdtContent>
          </w:sdt>
        </w:tc>
      </w:tr>
      <w:tr w:rsidR="00EB55C9" w:rsidTr="00883DBB">
        <w:trPr>
          <w:trHeight w:val="414"/>
        </w:trPr>
        <w:tc>
          <w:tcPr>
            <w:tcW w:w="11016" w:type="dxa"/>
            <w:gridSpan w:val="3"/>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2"/>
            <w:vAlign w:val="center"/>
          </w:tcPr>
          <w:sdt>
            <w:sdtPr>
              <w:id w:val="290640667"/>
              <w:placeholder>
                <w:docPart w:val="D5E7AE1211D347CF88AFFDACD8FBAC75"/>
              </w:placeholder>
              <w:text w:multiLine="1"/>
            </w:sdtPr>
            <w:sdtEndPr/>
            <w:sdtContent>
              <w:p w:rsidR="00EB55C9" w:rsidRDefault="00081600" w:rsidP="00861BF2">
                <w:r w:rsidRPr="00081600">
                  <w:t xml:space="preserve">  Textbook:  Pearson GEOMETRY Common Core  online text and resources are  available at      </w:t>
                </w:r>
                <w:r w:rsidRPr="00081600">
                  <w:br/>
                  <w:t xml:space="preserve">                            http://pearsonsuccessnet.com </w:t>
                </w:r>
                <w:r w:rsidR="003E0711">
                  <w:t xml:space="preserve">   you will be given a username and password</w:t>
                </w:r>
                <w:r w:rsidR="003E0711">
                  <w:br/>
                  <w:t>-3 ring binder</w:t>
                </w:r>
                <w:r w:rsidRPr="00081600">
                  <w:t>, with pocket FOLDERS</w:t>
                </w:r>
                <w:r w:rsidRPr="00081600">
                  <w:br/>
                  <w:t>-Pencils (pens may only be used for taking notes)</w:t>
                </w:r>
                <w:r w:rsidRPr="00081600">
                  <w:br/>
                  <w:t>-Graphing calculator (for example TI84 or TI84 plus)</w:t>
                </w:r>
                <w:r w:rsidRPr="00081600">
                  <w:br/>
                  <w:t xml:space="preserve">-Protractor and ruler to be used at home for homework   </w:t>
                </w:r>
              </w:p>
            </w:sdtContent>
          </w:sdt>
          <w:p w:rsidR="00EB55C9" w:rsidRDefault="00EB55C9" w:rsidP="00EB55C9"/>
        </w:tc>
      </w:tr>
      <w:tr w:rsidR="00EB55C9" w:rsidTr="00883DBB">
        <w:trPr>
          <w:trHeight w:val="423"/>
        </w:trPr>
        <w:tc>
          <w:tcPr>
            <w:tcW w:w="11016" w:type="dxa"/>
            <w:gridSpan w:val="3"/>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2"/>
            <w:vAlign w:val="center"/>
          </w:tcPr>
          <w:sdt>
            <w:sdtPr>
              <w:id w:val="290640672"/>
              <w:placeholder>
                <w:docPart w:val="D5CC9445D30542FBBC3351F31F6E9F8C"/>
              </w:placeholder>
              <w:text w:multiLine="1"/>
            </w:sdtPr>
            <w:sdtEndPr/>
            <w:sdtContent>
              <w:p w:rsidR="00883DBB" w:rsidRDefault="00861BF2" w:rsidP="00861BF2">
                <w:pPr>
                  <w:rPr>
                    <w:rFonts w:ascii="Garamond" w:hAnsi="Garamond"/>
                    <w:sz w:val="28"/>
                    <w:szCs w:val="28"/>
                  </w:rPr>
                </w:pPr>
                <w:r w:rsidRPr="00861BF2">
                  <w:t xml:space="preserve"> Students are expected to arrive to class on time each day with all of their materials.  They should immediately take out the completed homework to be checked, and then be ready to take notes. </w:t>
                </w:r>
                <w:r w:rsidRPr="00861BF2">
                  <w:br/>
                  <w:t>Students are expected to behave in a manner that is conducive to learning.  Any behavior that prevents or limits the ability for the teacher to teach, or for any student(s) to learn, will be given a warning and then consequences.  Consequences may include time after class, time after school, a call home, and/or a visit to the Dean.</w:t>
                </w:r>
                <w:r w:rsidRPr="00861BF2">
                  <w:br/>
                  <w:t xml:space="preserve">Absolutely NO cell phone use will be tolerated in the classroom at any time.  Any phone </w:t>
                </w:r>
                <w:r>
                  <w:t xml:space="preserve">that is visible to Mrs. Meyers found </w:t>
                </w:r>
                <w:r w:rsidRPr="00861BF2">
                  <w:t>will be taken by the teacher and</w:t>
                </w:r>
                <w:r>
                  <w:t xml:space="preserve"> may be</w:t>
                </w:r>
                <w:r w:rsidRPr="00861BF2">
                  <w:t xml:space="preserve"> turned in to the Dean.</w:t>
                </w:r>
              </w:p>
            </w:sdtContent>
          </w:sdt>
          <w:p w:rsidR="00883DBB" w:rsidRDefault="00883DBB" w:rsidP="00FC1B7F"/>
        </w:tc>
      </w:tr>
      <w:tr w:rsidR="00D90A12" w:rsidTr="00D90A12">
        <w:trPr>
          <w:trHeight w:val="336"/>
        </w:trPr>
        <w:tc>
          <w:tcPr>
            <w:tcW w:w="11016" w:type="dxa"/>
            <w:gridSpan w:val="3"/>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2"/>
            <w:vAlign w:val="center"/>
          </w:tcPr>
          <w:sdt>
            <w:sdtPr>
              <w:id w:val="19757658"/>
              <w:placeholder>
                <w:docPart w:val="552A9511BCA34059B9574D38EDA48782"/>
              </w:placeholder>
              <w:text w:multiLine="1"/>
            </w:sdtPr>
            <w:sdtEndPr/>
            <w:sdtContent>
              <w:p w:rsidR="00D90A12" w:rsidRDefault="00861BF2" w:rsidP="00861BF2">
                <w:pPr>
                  <w:rPr>
                    <w:rFonts w:ascii="Garamond" w:hAnsi="Garamond"/>
                    <w:sz w:val="28"/>
                    <w:szCs w:val="28"/>
                  </w:rPr>
                </w:pPr>
                <w:r w:rsidRPr="00861BF2">
                  <w:t xml:space="preserve"> Extra help is available after school (</w:t>
                </w:r>
                <w:proofErr w:type="spellStart"/>
                <w:r w:rsidRPr="00861BF2">
                  <w:t>MWTh</w:t>
                </w:r>
                <w:proofErr w:type="spellEnd"/>
                <w:r w:rsidRPr="00861BF2">
                  <w:t xml:space="preserve"> until 2:55) for anyone who has received credit for at least 85% of the homework assignments.   Make an appointment with Mrs. Meyers.  You are encouraged to get your questions answered BEFORE you fall too far behind!</w:t>
                </w:r>
                <w:r w:rsidRPr="00861BF2">
                  <w:br/>
                </w:r>
                <w:r w:rsidRPr="00861BF2">
                  <w:tab/>
                  <w:t xml:space="preserve">The Math Center in room 368 is open every period every day for extra help as well.  You can go there during a study hall or lunch period with a pass from Mrs. Meyers.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3"/>
          </w:tcPr>
          <w:sdt>
            <w:sdtPr>
              <w:id w:val="290640678"/>
              <w:placeholder>
                <w:docPart w:val="4ECC447B738C4B45916124EBE4DB4EB9"/>
              </w:placeholder>
              <w:text w:multiLine="1"/>
            </w:sdtPr>
            <w:sdtEndPr/>
            <w:sdtContent>
              <w:p w:rsidR="00883DBB" w:rsidRDefault="009A6B45" w:rsidP="00883DBB">
                <w:pPr>
                  <w:rPr>
                    <w:rFonts w:ascii="Garamond" w:hAnsi="Garamond"/>
                    <w:color w:val="808080"/>
                    <w:sz w:val="28"/>
                    <w:szCs w:val="28"/>
                  </w:rPr>
                </w:pPr>
                <w:r w:rsidRPr="009A6B45">
                  <w:t xml:space="preserve"> </w:t>
                </w:r>
                <w:r w:rsidRPr="009A6B45">
                  <w:rPr>
                    <w:rFonts w:ascii="Arial" w:hAnsi="Arial" w:cs="Arial"/>
                  </w:rPr>
                  <w:t>☺</w:t>
                </w:r>
                <w:r w:rsidRPr="009A6B45">
                  <w:t xml:space="preserve">Please feel free to come to me with any questions at any time.  </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5AE"/>
    <w:multiLevelType w:val="hybridMultilevel"/>
    <w:tmpl w:val="F0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2381F"/>
    <w:multiLevelType w:val="hybridMultilevel"/>
    <w:tmpl w:val="85A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3595E"/>
    <w:multiLevelType w:val="hybridMultilevel"/>
    <w:tmpl w:val="E65C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A2938"/>
    <w:multiLevelType w:val="hybridMultilevel"/>
    <w:tmpl w:val="28B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a63YdMylsk/L9qCoJAyyQniGPoc=" w:salt="CyDrpwIckfOCGrAnVoUStQ=="/>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1600"/>
    <w:rsid w:val="00086F3D"/>
    <w:rsid w:val="00161993"/>
    <w:rsid w:val="001B4924"/>
    <w:rsid w:val="002C6A99"/>
    <w:rsid w:val="002D6B57"/>
    <w:rsid w:val="002F21DA"/>
    <w:rsid w:val="00343749"/>
    <w:rsid w:val="003644BF"/>
    <w:rsid w:val="00376A57"/>
    <w:rsid w:val="003E0711"/>
    <w:rsid w:val="00415E66"/>
    <w:rsid w:val="00437F08"/>
    <w:rsid w:val="00442863"/>
    <w:rsid w:val="004A6EA0"/>
    <w:rsid w:val="00535B4E"/>
    <w:rsid w:val="00546788"/>
    <w:rsid w:val="00614AE4"/>
    <w:rsid w:val="00654CB9"/>
    <w:rsid w:val="006607A8"/>
    <w:rsid w:val="006A38B9"/>
    <w:rsid w:val="00721663"/>
    <w:rsid w:val="00861BF2"/>
    <w:rsid w:val="00883DBB"/>
    <w:rsid w:val="008B7480"/>
    <w:rsid w:val="008D14DB"/>
    <w:rsid w:val="008F5B33"/>
    <w:rsid w:val="00971121"/>
    <w:rsid w:val="009A6B45"/>
    <w:rsid w:val="00A04ED1"/>
    <w:rsid w:val="00BE44D1"/>
    <w:rsid w:val="00C20CDF"/>
    <w:rsid w:val="00D13EF1"/>
    <w:rsid w:val="00D90A12"/>
    <w:rsid w:val="00DC3BC7"/>
    <w:rsid w:val="00DF1844"/>
    <w:rsid w:val="00E319E2"/>
    <w:rsid w:val="00E36709"/>
    <w:rsid w:val="00E610F7"/>
    <w:rsid w:val="00E74D6C"/>
    <w:rsid w:val="00EA4869"/>
    <w:rsid w:val="00EB55C9"/>
    <w:rsid w:val="00F93930"/>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8B7480"/>
    <w:pPr>
      <w:ind w:left="720"/>
      <w:contextualSpacing/>
    </w:pPr>
  </w:style>
  <w:style w:type="paragraph" w:styleId="NormalWeb">
    <w:name w:val="Normal (Web)"/>
    <w:basedOn w:val="Normal"/>
    <w:rsid w:val="00DC3B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7760">
      <w:bodyDiv w:val="1"/>
      <w:marLeft w:val="0"/>
      <w:marRight w:val="0"/>
      <w:marTop w:val="0"/>
      <w:marBottom w:val="0"/>
      <w:divBdr>
        <w:top w:val="none" w:sz="0" w:space="0" w:color="auto"/>
        <w:left w:val="none" w:sz="0" w:space="0" w:color="auto"/>
        <w:bottom w:val="none" w:sz="0" w:space="0" w:color="auto"/>
        <w:right w:val="none" w:sz="0" w:space="0" w:color="auto"/>
      </w:divBdr>
    </w:div>
    <w:div w:id="1099712880">
      <w:bodyDiv w:val="1"/>
      <w:marLeft w:val="0"/>
      <w:marRight w:val="0"/>
      <w:marTop w:val="0"/>
      <w:marBottom w:val="0"/>
      <w:divBdr>
        <w:top w:val="none" w:sz="0" w:space="0" w:color="auto"/>
        <w:left w:val="none" w:sz="0" w:space="0" w:color="auto"/>
        <w:bottom w:val="none" w:sz="0" w:space="0" w:color="auto"/>
        <w:right w:val="none" w:sz="0" w:space="0" w:color="auto"/>
      </w:divBdr>
    </w:div>
    <w:div w:id="12251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717AA"/>
    <w:rsid w:val="008E52FA"/>
    <w:rsid w:val="009047A6"/>
    <w:rsid w:val="00973C2D"/>
    <w:rsid w:val="00AD7272"/>
    <w:rsid w:val="00B218CD"/>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9D31-D003-443E-9579-7D32D3AE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7</cp:revision>
  <cp:lastPrinted>2010-08-26T12:17:00Z</cp:lastPrinted>
  <dcterms:created xsi:type="dcterms:W3CDTF">2013-08-27T15:35:00Z</dcterms:created>
  <dcterms:modified xsi:type="dcterms:W3CDTF">2013-08-28T12:06:00Z</dcterms:modified>
</cp:coreProperties>
</file>